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23954">
      <w:pPr>
        <w:spacing w:line="360" w:lineRule="auto"/>
        <w:rPr>
          <w:rFonts w:ascii="Times New Roman" w:hAnsi="Times New Roman" w:eastAsia="宋体"/>
          <w:sz w:val="24"/>
        </w:rPr>
      </w:pPr>
      <w:r>
        <w:rPr>
          <w:rFonts w:hint="eastAsia" w:ascii="Times New Roman" w:hAnsi="Times New Roman" w:eastAsia="宋体"/>
          <w:sz w:val="24"/>
        </w:rPr>
        <w:t>证券代码：6</w:t>
      </w:r>
      <w:r>
        <w:rPr>
          <w:rFonts w:ascii="Times New Roman" w:hAnsi="Times New Roman" w:eastAsia="宋体"/>
          <w:sz w:val="24"/>
        </w:rPr>
        <w:t xml:space="preserve">01860     </w:t>
      </w:r>
      <w:r>
        <w:rPr>
          <w:rFonts w:hint="eastAsia" w:ascii="Times New Roman" w:hAnsi="Times New Roman" w:eastAsia="宋体"/>
          <w:sz w:val="24"/>
          <w:lang w:val="en-US" w:eastAsia="zh-CN"/>
        </w:rPr>
        <w:t xml:space="preserve">  </w:t>
      </w:r>
      <w:r>
        <w:rPr>
          <w:rFonts w:hint="eastAsia" w:ascii="Times New Roman" w:hAnsi="Times New Roman" w:eastAsia="宋体"/>
          <w:sz w:val="24"/>
        </w:rPr>
        <w:t xml:space="preserve">证券简称：紫金银行 </w:t>
      </w:r>
      <w:r>
        <w:rPr>
          <w:rFonts w:ascii="Times New Roman" w:hAnsi="Times New Roman" w:eastAsia="宋体"/>
          <w:sz w:val="24"/>
        </w:rPr>
        <w:t xml:space="preserve">         </w:t>
      </w:r>
      <w:r>
        <w:rPr>
          <w:rFonts w:hint="eastAsia" w:ascii="Times New Roman" w:hAnsi="Times New Roman" w:eastAsia="宋体"/>
          <w:sz w:val="24"/>
        </w:rPr>
        <w:t>公告编号：2</w:t>
      </w:r>
      <w:r>
        <w:rPr>
          <w:rFonts w:ascii="Times New Roman" w:hAnsi="Times New Roman" w:eastAsia="宋体"/>
          <w:sz w:val="24"/>
        </w:rPr>
        <w:t>0</w:t>
      </w:r>
      <w:r>
        <w:rPr>
          <w:rFonts w:hint="eastAsia" w:ascii="Times New Roman" w:hAnsi="Times New Roman" w:eastAsia="宋体"/>
          <w:sz w:val="24"/>
        </w:rPr>
        <w:t>2</w:t>
      </w:r>
      <w:r>
        <w:rPr>
          <w:rFonts w:hint="eastAsia" w:ascii="Times New Roman" w:hAnsi="Times New Roman" w:eastAsia="宋体"/>
          <w:sz w:val="24"/>
          <w:lang w:val="en-US" w:eastAsia="zh-CN"/>
        </w:rPr>
        <w:t>6</w:t>
      </w:r>
      <w:r>
        <w:rPr>
          <w:rFonts w:hint="eastAsia" w:ascii="Times New Roman" w:hAnsi="Times New Roman" w:eastAsia="宋体"/>
          <w:sz w:val="24"/>
        </w:rPr>
        <w:t>-</w:t>
      </w:r>
      <w:r>
        <w:rPr>
          <w:rFonts w:hint="eastAsia" w:ascii="Times New Roman" w:hAnsi="Times New Roman" w:eastAsia="宋体"/>
          <w:sz w:val="24"/>
          <w:lang w:val="en-US" w:eastAsia="zh-CN"/>
        </w:rPr>
        <w:t xml:space="preserve">022  </w:t>
      </w:r>
      <w:r>
        <w:rPr>
          <w:rFonts w:hint="eastAsia" w:ascii="Times New Roman" w:hAnsi="Times New Roman" w:eastAsia="宋体"/>
          <w:sz w:val="24"/>
        </w:rPr>
        <w:t>转债代码：1</w:t>
      </w:r>
      <w:r>
        <w:rPr>
          <w:rFonts w:ascii="Times New Roman" w:hAnsi="Times New Roman" w:eastAsia="宋体"/>
          <w:sz w:val="24"/>
        </w:rPr>
        <w:t>13037</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lang w:val="en-US" w:eastAsia="zh-CN"/>
        </w:rPr>
        <w:t xml:space="preserve">  </w:t>
      </w:r>
      <w:r>
        <w:rPr>
          <w:rFonts w:hint="eastAsia" w:ascii="Times New Roman" w:hAnsi="Times New Roman" w:eastAsia="宋体"/>
          <w:sz w:val="24"/>
        </w:rPr>
        <w:t>转债简称：紫银转债</w:t>
      </w:r>
    </w:p>
    <w:p w14:paraId="0C14FADB">
      <w:pPr>
        <w:rPr>
          <w:rFonts w:ascii="Times New Roman" w:hAnsi="Times New Roman" w:eastAsia="宋体"/>
          <w:sz w:val="24"/>
        </w:rPr>
      </w:pPr>
    </w:p>
    <w:p w14:paraId="1F0BCBEE">
      <w:pPr>
        <w:spacing w:before="156" w:beforeLines="50" w:after="156" w:afterLines="50" w:line="360" w:lineRule="auto"/>
        <w:jc w:val="center"/>
        <w:rPr>
          <w:rFonts w:ascii="黑体" w:hAnsi="黑体" w:eastAsia="黑体"/>
          <w:b/>
          <w:color w:val="FF0000"/>
          <w:sz w:val="44"/>
          <w:szCs w:val="44"/>
        </w:rPr>
      </w:pPr>
      <w:bookmarkStart w:id="0" w:name="_Hlk60848199"/>
      <w:r>
        <w:rPr>
          <w:rFonts w:ascii="黑体" w:hAnsi="黑体" w:eastAsia="黑体"/>
          <w:b/>
          <w:color w:val="FF0000"/>
          <w:sz w:val="44"/>
          <w:szCs w:val="44"/>
        </w:rPr>
        <w:t>江苏紫金农村商业银行股份有限公司</w:t>
      </w:r>
      <w:bookmarkEnd w:id="0"/>
    </w:p>
    <w:p w14:paraId="0796E810">
      <w:pPr>
        <w:spacing w:before="156" w:beforeLines="50" w:after="156" w:afterLines="50" w:line="360" w:lineRule="auto"/>
        <w:jc w:val="center"/>
        <w:rPr>
          <w:rFonts w:ascii="黑体" w:hAnsi="黑体" w:eastAsia="黑体"/>
          <w:b/>
          <w:color w:val="FF0000"/>
          <w:sz w:val="44"/>
          <w:szCs w:val="44"/>
        </w:rPr>
      </w:pPr>
      <w:r>
        <w:rPr>
          <w:rFonts w:hint="eastAsia" w:ascii="黑体" w:hAnsi="黑体" w:eastAsia="黑体"/>
          <w:b/>
          <w:color w:val="FF0000"/>
          <w:sz w:val="44"/>
          <w:szCs w:val="44"/>
        </w:rPr>
        <w:t>可转债转股结果暨股份变动公告</w:t>
      </w:r>
    </w:p>
    <w:p w14:paraId="27A2A3DC">
      <w:pPr>
        <w:rPr>
          <w:rFonts w:ascii="Times New Roman" w:hAnsi="Times New Roman" w:eastAsia="宋体"/>
          <w:sz w:val="24"/>
        </w:rPr>
      </w:pPr>
    </w:p>
    <w:p w14:paraId="2B1A3C86">
      <w:pPr>
        <w:pBdr>
          <w:top w:val="single" w:color="000000" w:sz="4" w:space="0"/>
          <w:left w:val="single" w:color="000000" w:sz="4" w:space="0"/>
          <w:bottom w:val="single" w:color="000000" w:sz="4" w:space="0"/>
          <w:right w:val="single" w:color="000000" w:sz="4" w:space="0"/>
        </w:pBdr>
        <w:spacing w:before="156" w:beforeLines="50" w:after="156" w:afterLines="50" w:line="360" w:lineRule="auto"/>
        <w:ind w:firstLine="480" w:firstLineChars="200"/>
        <w:rPr>
          <w:rFonts w:ascii="宋体" w:hAnsi="宋体" w:eastAsia="宋体"/>
          <w:sz w:val="24"/>
          <w:szCs w:val="24"/>
        </w:rPr>
      </w:pPr>
      <w:r>
        <w:rPr>
          <w:rFonts w:ascii="宋体" w:hAnsi="宋体" w:eastAsia="宋体"/>
          <w:sz w:val="24"/>
          <w:szCs w:val="24"/>
        </w:rPr>
        <w:t>本公司董事会及全体董事保证本公告内容不存在任何虚假记载、误导性陈述或者重大遗漏，并对其内容的真实性、准确性和完整性承担</w:t>
      </w:r>
      <w:r>
        <w:rPr>
          <w:rFonts w:hint="eastAsia" w:ascii="宋体" w:hAnsi="宋体" w:eastAsia="宋体"/>
          <w:sz w:val="24"/>
          <w:szCs w:val="24"/>
          <w:lang w:eastAsia="zh-CN"/>
        </w:rPr>
        <w:t>法律</w:t>
      </w:r>
      <w:r>
        <w:rPr>
          <w:rFonts w:ascii="宋体" w:hAnsi="宋体" w:eastAsia="宋体"/>
          <w:sz w:val="24"/>
          <w:szCs w:val="24"/>
        </w:rPr>
        <w:t>责任。</w:t>
      </w:r>
    </w:p>
    <w:p w14:paraId="4A679951">
      <w:pPr>
        <w:spacing w:before="156" w:beforeLines="50" w:after="156" w:afterLines="50"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重要内容提示：</w:t>
      </w:r>
    </w:p>
    <w:p w14:paraId="6E1D7781">
      <w:pPr>
        <w:pStyle w:val="17"/>
        <w:widowControl/>
        <w:numPr>
          <w:ilvl w:val="0"/>
          <w:numId w:val="1"/>
        </w:numPr>
        <w:spacing w:before="156" w:beforeLines="50" w:after="156" w:afterLines="50" w:line="360" w:lineRule="auto"/>
        <w:ind w:firstLineChars="0"/>
        <w:rPr>
          <w:rFonts w:ascii="Times New Roman" w:hAnsi="Times New Roman" w:eastAsia="宋体"/>
          <w:sz w:val="24"/>
          <w:highlight w:val="none"/>
        </w:rPr>
      </w:pPr>
      <w:r>
        <w:rPr>
          <w:rFonts w:hint="eastAsia" w:ascii="Times New Roman" w:hAnsi="Times New Roman" w:eastAsia="宋体"/>
          <w:b/>
          <w:sz w:val="24"/>
          <w:highlight w:val="none"/>
        </w:rPr>
        <w:t>转股情况：</w:t>
      </w:r>
      <w:r>
        <w:rPr>
          <w:rFonts w:hint="eastAsia" w:ascii="Times New Roman" w:hAnsi="Times New Roman" w:eastAsia="宋体"/>
          <w:sz w:val="24"/>
          <w:highlight w:val="none"/>
        </w:rPr>
        <w:t>截至202</w:t>
      </w:r>
      <w:r>
        <w:rPr>
          <w:rFonts w:hint="eastAsia" w:ascii="Times New Roman" w:hAnsi="Times New Roman" w:eastAsia="宋体"/>
          <w:sz w:val="24"/>
          <w:highlight w:val="none"/>
          <w:lang w:val="en-US" w:eastAsia="zh-CN"/>
        </w:rPr>
        <w:t>6</w:t>
      </w:r>
      <w:r>
        <w:rPr>
          <w:rFonts w:hint="eastAsia" w:ascii="Times New Roman" w:hAnsi="Times New Roman" w:eastAsia="宋体"/>
          <w:sz w:val="24"/>
          <w:highlight w:val="none"/>
        </w:rPr>
        <w:t>年</w:t>
      </w:r>
      <w:r>
        <w:rPr>
          <w:rFonts w:hint="eastAsia" w:ascii="Times New Roman" w:hAnsi="Times New Roman" w:eastAsia="宋体"/>
          <w:sz w:val="24"/>
          <w:highlight w:val="none"/>
          <w:lang w:val="en-US" w:eastAsia="zh-CN"/>
        </w:rPr>
        <w:t>06</w:t>
      </w:r>
      <w:r>
        <w:rPr>
          <w:rFonts w:hint="eastAsia" w:ascii="Times New Roman" w:hAnsi="Times New Roman" w:eastAsia="宋体"/>
          <w:sz w:val="24"/>
          <w:highlight w:val="none"/>
        </w:rPr>
        <w:t>月</w:t>
      </w:r>
      <w:r>
        <w:rPr>
          <w:rFonts w:hint="eastAsia" w:ascii="Times New Roman" w:hAnsi="Times New Roman" w:eastAsia="宋体"/>
          <w:sz w:val="24"/>
          <w:highlight w:val="none"/>
          <w:lang w:val="en-US" w:eastAsia="zh-CN"/>
        </w:rPr>
        <w:t>30</w:t>
      </w:r>
      <w:r>
        <w:rPr>
          <w:rFonts w:hint="eastAsia" w:ascii="Times New Roman" w:hAnsi="Times New Roman" w:eastAsia="宋体"/>
          <w:sz w:val="24"/>
          <w:highlight w:val="none"/>
        </w:rPr>
        <w:t>日，累计共有</w:t>
      </w:r>
      <w:r>
        <w:rPr>
          <w:rFonts w:hint="eastAsia" w:ascii="Times New Roman" w:hAnsi="Times New Roman" w:eastAsia="宋体"/>
          <w:sz w:val="24"/>
          <w:highlight w:val="none"/>
          <w:lang w:val="en-US" w:eastAsia="zh-CN"/>
        </w:rPr>
        <w:t>560</w:t>
      </w:r>
      <w:r>
        <w:rPr>
          <w:rFonts w:hint="eastAsia" w:ascii="Times New Roman" w:hAnsi="Times New Roman" w:eastAsia="宋体"/>
          <w:sz w:val="24"/>
          <w:highlight w:val="none"/>
        </w:rPr>
        <w:t>,000元“紫银转债”已经转换成公司股票，累计转股数为</w:t>
      </w:r>
      <w:r>
        <w:rPr>
          <w:rFonts w:hint="eastAsia" w:ascii="Times New Roman" w:hAnsi="Times New Roman" w:eastAsia="宋体"/>
          <w:sz w:val="24"/>
          <w:highlight w:val="none"/>
          <w:lang w:val="en-US" w:eastAsia="zh-CN"/>
        </w:rPr>
        <w:t>133</w:t>
      </w:r>
      <w:r>
        <w:rPr>
          <w:rFonts w:hint="eastAsia" w:ascii="Times New Roman" w:hAnsi="Times New Roman" w:eastAsia="宋体"/>
          <w:sz w:val="24"/>
          <w:highlight w:val="none"/>
        </w:rPr>
        <w:t>,</w:t>
      </w:r>
      <w:r>
        <w:rPr>
          <w:rFonts w:hint="eastAsia" w:ascii="Times New Roman" w:hAnsi="Times New Roman" w:eastAsia="宋体"/>
          <w:sz w:val="24"/>
          <w:highlight w:val="none"/>
          <w:lang w:val="en-US" w:eastAsia="zh-CN"/>
        </w:rPr>
        <w:t>828</w:t>
      </w:r>
      <w:r>
        <w:rPr>
          <w:rFonts w:hint="eastAsia" w:ascii="Times New Roman" w:hAnsi="Times New Roman" w:eastAsia="宋体"/>
          <w:sz w:val="24"/>
          <w:highlight w:val="none"/>
        </w:rPr>
        <w:t>股，占可转债转股前公司已发行股份总数的0.00</w:t>
      </w:r>
      <w:r>
        <w:rPr>
          <w:rFonts w:hint="eastAsia" w:ascii="Times New Roman" w:hAnsi="Times New Roman" w:eastAsia="宋体"/>
          <w:sz w:val="24"/>
          <w:highlight w:val="none"/>
          <w:lang w:val="en-US" w:eastAsia="zh-CN"/>
        </w:rPr>
        <w:t>37</w:t>
      </w:r>
      <w:r>
        <w:rPr>
          <w:rFonts w:hint="eastAsia" w:ascii="Times New Roman" w:hAnsi="Times New Roman" w:eastAsia="宋体"/>
          <w:sz w:val="24"/>
          <w:highlight w:val="none"/>
        </w:rPr>
        <w:t>%。</w:t>
      </w:r>
    </w:p>
    <w:p w14:paraId="325E36D5">
      <w:pPr>
        <w:pStyle w:val="17"/>
        <w:widowControl/>
        <w:numPr>
          <w:ilvl w:val="0"/>
          <w:numId w:val="1"/>
        </w:numPr>
        <w:spacing w:before="156" w:beforeLines="50" w:after="156" w:afterLines="50" w:line="360" w:lineRule="auto"/>
        <w:ind w:firstLineChars="0"/>
        <w:rPr>
          <w:rFonts w:ascii="Times New Roman" w:hAnsi="Times New Roman" w:eastAsia="宋体"/>
          <w:sz w:val="24"/>
        </w:rPr>
      </w:pPr>
      <w:r>
        <w:rPr>
          <w:rFonts w:hint="eastAsia" w:ascii="Times New Roman" w:hAnsi="Times New Roman" w:eastAsia="宋体"/>
          <w:b/>
          <w:sz w:val="24"/>
        </w:rPr>
        <w:t>未转股可转债情况：</w:t>
      </w:r>
      <w:r>
        <w:rPr>
          <w:rFonts w:hint="eastAsia" w:ascii="Times New Roman" w:hAnsi="Times New Roman" w:eastAsia="宋体"/>
          <w:sz w:val="24"/>
          <w:highlight w:val="none"/>
        </w:rPr>
        <w:t>截至202</w:t>
      </w:r>
      <w:r>
        <w:rPr>
          <w:rFonts w:hint="eastAsia" w:ascii="Times New Roman" w:hAnsi="Times New Roman" w:eastAsia="宋体"/>
          <w:sz w:val="24"/>
          <w:highlight w:val="none"/>
          <w:lang w:val="en-US" w:eastAsia="zh-CN"/>
        </w:rPr>
        <w:t>6</w:t>
      </w:r>
      <w:r>
        <w:rPr>
          <w:rFonts w:hint="eastAsia" w:ascii="Times New Roman" w:hAnsi="Times New Roman" w:eastAsia="宋体"/>
          <w:sz w:val="24"/>
          <w:highlight w:val="none"/>
        </w:rPr>
        <w:t>年</w:t>
      </w:r>
      <w:r>
        <w:rPr>
          <w:rFonts w:hint="eastAsia" w:ascii="Times New Roman" w:hAnsi="Times New Roman" w:eastAsia="宋体"/>
          <w:sz w:val="24"/>
          <w:highlight w:val="none"/>
          <w:lang w:val="en-US" w:eastAsia="zh-CN"/>
        </w:rPr>
        <w:t>06</w:t>
      </w:r>
      <w:r>
        <w:rPr>
          <w:rFonts w:hint="eastAsia" w:ascii="Times New Roman" w:hAnsi="Times New Roman" w:eastAsia="宋体"/>
          <w:sz w:val="24"/>
          <w:highlight w:val="none"/>
        </w:rPr>
        <w:t>月</w:t>
      </w:r>
      <w:r>
        <w:rPr>
          <w:rFonts w:hint="eastAsia" w:ascii="Times New Roman" w:hAnsi="Times New Roman" w:eastAsia="宋体"/>
          <w:sz w:val="24"/>
          <w:highlight w:val="none"/>
          <w:lang w:val="en-US" w:eastAsia="zh-CN"/>
        </w:rPr>
        <w:t>30</w:t>
      </w:r>
      <w:r>
        <w:rPr>
          <w:rFonts w:hint="eastAsia" w:ascii="Times New Roman" w:hAnsi="Times New Roman" w:eastAsia="宋体"/>
          <w:sz w:val="24"/>
          <w:highlight w:val="none"/>
        </w:rPr>
        <w:t>日，</w:t>
      </w:r>
      <w:r>
        <w:rPr>
          <w:rFonts w:hint="eastAsia" w:ascii="Times New Roman" w:hAnsi="Times New Roman" w:eastAsia="宋体"/>
          <w:sz w:val="24"/>
        </w:rPr>
        <w:t>尚未转股的可转债金额为</w:t>
      </w:r>
      <w:r>
        <w:rPr>
          <w:rFonts w:ascii="Times New Roman" w:hAnsi="Times New Roman" w:eastAsia="宋体"/>
          <w:sz w:val="24"/>
        </w:rPr>
        <w:t>4,499,</w:t>
      </w:r>
      <w:r>
        <w:rPr>
          <w:rFonts w:hint="eastAsia" w:ascii="Times New Roman" w:hAnsi="Times New Roman" w:eastAsia="宋体"/>
          <w:sz w:val="24"/>
          <w:lang w:val="en-US" w:eastAsia="zh-CN"/>
        </w:rPr>
        <w:t>440</w:t>
      </w:r>
      <w:r>
        <w:rPr>
          <w:rFonts w:ascii="Times New Roman" w:hAnsi="Times New Roman" w:eastAsia="宋体"/>
          <w:sz w:val="24"/>
        </w:rPr>
        <w:t>,000</w:t>
      </w:r>
      <w:r>
        <w:rPr>
          <w:rFonts w:hint="eastAsia" w:ascii="Times New Roman" w:hAnsi="Times New Roman" w:eastAsia="宋体"/>
          <w:sz w:val="24"/>
        </w:rPr>
        <w:t>元，占“紫银转债”发行总额的99.9</w:t>
      </w:r>
      <w:r>
        <w:rPr>
          <w:rFonts w:hint="eastAsia" w:ascii="Times New Roman" w:hAnsi="Times New Roman" w:eastAsia="宋体"/>
          <w:sz w:val="24"/>
          <w:lang w:val="en-US" w:eastAsia="zh-CN"/>
        </w:rPr>
        <w:t>876</w:t>
      </w:r>
      <w:r>
        <w:rPr>
          <w:rFonts w:hint="eastAsia" w:ascii="Times New Roman" w:hAnsi="Times New Roman" w:eastAsia="宋体"/>
          <w:sz w:val="24"/>
        </w:rPr>
        <w:t>%。</w:t>
      </w:r>
    </w:p>
    <w:p w14:paraId="62B9C16F">
      <w:pPr>
        <w:pStyle w:val="17"/>
        <w:widowControl/>
        <w:numPr>
          <w:ilvl w:val="0"/>
          <w:numId w:val="1"/>
        </w:numPr>
        <w:spacing w:before="156" w:beforeLines="50" w:after="156" w:afterLines="50" w:line="360" w:lineRule="auto"/>
        <w:ind w:firstLineChars="0"/>
        <w:rPr>
          <w:rFonts w:ascii="Times New Roman" w:hAnsi="Times New Roman" w:eastAsia="宋体"/>
          <w:sz w:val="24"/>
          <w:highlight w:val="none"/>
        </w:rPr>
      </w:pPr>
      <w:r>
        <w:rPr>
          <w:rFonts w:hint="eastAsia" w:ascii="Times New Roman" w:hAnsi="Times New Roman" w:eastAsia="宋体"/>
          <w:b/>
          <w:sz w:val="24"/>
          <w:lang w:eastAsia="zh-CN"/>
        </w:rPr>
        <w:t>本季度转股情况：</w:t>
      </w:r>
      <w:r>
        <w:rPr>
          <w:rFonts w:hint="eastAsia" w:ascii="Times New Roman" w:hAnsi="Times New Roman" w:eastAsia="宋体"/>
          <w:sz w:val="24"/>
        </w:rPr>
        <w:t>202</w:t>
      </w:r>
      <w:r>
        <w:rPr>
          <w:rFonts w:hint="eastAsia" w:ascii="Times New Roman" w:hAnsi="Times New Roman" w:eastAsia="宋体"/>
          <w:sz w:val="24"/>
          <w:lang w:val="en-US" w:eastAsia="zh-CN"/>
        </w:rPr>
        <w:t>6</w:t>
      </w:r>
      <w:r>
        <w:rPr>
          <w:rFonts w:hint="eastAsia" w:ascii="Times New Roman" w:hAnsi="Times New Roman" w:eastAsia="宋体"/>
          <w:sz w:val="24"/>
        </w:rPr>
        <w:t>年</w:t>
      </w:r>
      <w:r>
        <w:rPr>
          <w:rFonts w:hint="eastAsia" w:ascii="Times New Roman" w:hAnsi="Times New Roman" w:eastAsia="宋体"/>
          <w:sz w:val="24"/>
          <w:lang w:val="en-US" w:eastAsia="zh-CN"/>
        </w:rPr>
        <w:t>04</w:t>
      </w:r>
      <w:r>
        <w:rPr>
          <w:rFonts w:hint="eastAsia" w:ascii="Times New Roman" w:hAnsi="Times New Roman" w:eastAsia="宋体"/>
          <w:sz w:val="24"/>
        </w:rPr>
        <w:t>月01日至202</w:t>
      </w:r>
      <w:r>
        <w:rPr>
          <w:rFonts w:hint="eastAsia" w:ascii="Times New Roman" w:hAnsi="Times New Roman" w:eastAsia="宋体"/>
          <w:sz w:val="24"/>
          <w:lang w:val="en-US" w:eastAsia="zh-CN"/>
        </w:rPr>
        <w:t>6</w:t>
      </w:r>
      <w:r>
        <w:rPr>
          <w:rFonts w:hint="eastAsia" w:ascii="Times New Roman" w:hAnsi="Times New Roman" w:eastAsia="宋体"/>
          <w:sz w:val="24"/>
        </w:rPr>
        <w:t>年</w:t>
      </w:r>
      <w:r>
        <w:rPr>
          <w:rFonts w:hint="eastAsia" w:ascii="Times New Roman" w:hAnsi="Times New Roman" w:eastAsia="宋体"/>
          <w:sz w:val="24"/>
          <w:lang w:val="en-US" w:eastAsia="zh-CN"/>
        </w:rPr>
        <w:t>06</w:t>
      </w:r>
      <w:r>
        <w:rPr>
          <w:rFonts w:hint="eastAsia" w:ascii="Times New Roman" w:hAnsi="Times New Roman" w:eastAsia="宋体"/>
          <w:sz w:val="24"/>
        </w:rPr>
        <w:t>月</w:t>
      </w:r>
      <w:r>
        <w:rPr>
          <w:rFonts w:hint="eastAsia" w:ascii="Times New Roman" w:hAnsi="Times New Roman" w:eastAsia="宋体"/>
          <w:sz w:val="24"/>
          <w:lang w:val="en-US" w:eastAsia="zh-CN"/>
        </w:rPr>
        <w:t>30</w:t>
      </w:r>
      <w:r>
        <w:rPr>
          <w:rFonts w:hint="eastAsia" w:ascii="Times New Roman" w:hAnsi="Times New Roman" w:eastAsia="宋体"/>
          <w:sz w:val="24"/>
        </w:rPr>
        <w:t>日期间，共有</w:t>
      </w:r>
      <w:r>
        <w:rPr>
          <w:rFonts w:hint="eastAsia" w:ascii="Times New Roman" w:hAnsi="Times New Roman" w:eastAsia="宋体"/>
          <w:sz w:val="24"/>
          <w:lang w:val="en-US" w:eastAsia="zh-CN"/>
        </w:rPr>
        <w:t>61</w:t>
      </w:r>
      <w:r>
        <w:rPr>
          <w:rFonts w:hint="eastAsia" w:ascii="Times New Roman" w:hAnsi="Times New Roman" w:eastAsia="宋体"/>
          <w:sz w:val="24"/>
        </w:rPr>
        <w:t>,000元“紫银转债”转为公司股票，转</w:t>
      </w:r>
      <w:r>
        <w:rPr>
          <w:rFonts w:hint="eastAsia" w:ascii="Times New Roman" w:hAnsi="Times New Roman" w:eastAsia="宋体"/>
          <w:sz w:val="24"/>
          <w:highlight w:val="none"/>
        </w:rPr>
        <w:t>股数为</w:t>
      </w:r>
      <w:r>
        <w:rPr>
          <w:rFonts w:hint="eastAsia" w:ascii="Times New Roman" w:hAnsi="Times New Roman" w:eastAsia="宋体"/>
          <w:sz w:val="24"/>
          <w:highlight w:val="none"/>
          <w:lang w:val="en-US" w:eastAsia="zh-CN"/>
        </w:rPr>
        <w:t>17,117</w:t>
      </w:r>
      <w:r>
        <w:rPr>
          <w:rFonts w:hint="eastAsia" w:ascii="Times New Roman" w:hAnsi="Times New Roman" w:eastAsia="宋体"/>
          <w:sz w:val="24"/>
          <w:highlight w:val="none"/>
        </w:rPr>
        <w:t>股</w:t>
      </w:r>
      <w:r>
        <w:rPr>
          <w:rFonts w:hint="eastAsia" w:ascii="Times New Roman" w:hAnsi="Times New Roman" w:eastAsia="宋体"/>
          <w:sz w:val="24"/>
          <w:highlight w:val="none"/>
          <w:lang w:eastAsia="zh-CN"/>
        </w:rPr>
        <w:t>。</w:t>
      </w:r>
    </w:p>
    <w:p w14:paraId="0D3D821A">
      <w:pPr>
        <w:widowControl/>
        <w:spacing w:before="156" w:beforeLines="50" w:after="156" w:afterLines="50" w:line="360" w:lineRule="auto"/>
        <w:ind w:firstLine="482" w:firstLineChars="200"/>
        <w:rPr>
          <w:rFonts w:ascii="Times New Roman" w:hAnsi="Times New Roman" w:eastAsia="宋体"/>
          <w:b/>
          <w:sz w:val="24"/>
        </w:rPr>
      </w:pPr>
      <w:r>
        <w:rPr>
          <w:rFonts w:hint="eastAsia" w:ascii="Times New Roman" w:hAnsi="Times New Roman" w:eastAsia="宋体"/>
          <w:b/>
          <w:sz w:val="24"/>
        </w:rPr>
        <w:t>一、紫银转债发行上市概况</w:t>
      </w:r>
    </w:p>
    <w:p w14:paraId="6BA7D7B2">
      <w:pPr>
        <w:widowControl/>
        <w:spacing w:before="156" w:beforeLines="50" w:after="156" w:afterLines="50" w:line="360" w:lineRule="auto"/>
        <w:ind w:firstLine="480" w:firstLineChars="200"/>
        <w:rPr>
          <w:rFonts w:ascii="Times New Roman" w:hAnsi="Times New Roman" w:eastAsia="宋体"/>
          <w:sz w:val="24"/>
        </w:rPr>
      </w:pPr>
      <w:r>
        <w:rPr>
          <w:rFonts w:hint="eastAsia" w:ascii="Times New Roman" w:hAnsi="Times New Roman" w:eastAsia="宋体"/>
          <w:sz w:val="24"/>
        </w:rPr>
        <w:t>根据中国证券监督管理委员会《关于核准江苏紫金农村商业银行股份有限公司公开发行可转换公司债券的批复》（证监许可[</w:t>
      </w:r>
      <w:r>
        <w:rPr>
          <w:rFonts w:ascii="Times New Roman" w:hAnsi="Times New Roman" w:eastAsia="宋体"/>
          <w:sz w:val="24"/>
        </w:rPr>
        <w:t>2020]1068号），</w:t>
      </w:r>
      <w:r>
        <w:rPr>
          <w:rFonts w:hint="eastAsia" w:ascii="Times New Roman" w:hAnsi="Times New Roman" w:eastAsia="宋体"/>
          <w:sz w:val="24"/>
        </w:rPr>
        <w:t>江苏紫金农村商业银行股份有限公司</w:t>
      </w:r>
      <w:r>
        <w:rPr>
          <w:rFonts w:ascii="Times New Roman" w:hAnsi="Times New Roman" w:eastAsia="宋体"/>
          <w:sz w:val="24"/>
        </w:rPr>
        <w:t>（以下简称</w:t>
      </w:r>
      <w:r>
        <w:rPr>
          <w:rFonts w:hint="eastAsia" w:ascii="Times New Roman" w:hAnsi="Times New Roman" w:eastAsia="宋体"/>
          <w:sz w:val="24"/>
        </w:rPr>
        <w:t>“紫金</w:t>
      </w:r>
      <w:r>
        <w:rPr>
          <w:rFonts w:ascii="Times New Roman" w:hAnsi="Times New Roman" w:eastAsia="宋体"/>
          <w:sz w:val="24"/>
        </w:rPr>
        <w:t>银行</w:t>
      </w:r>
      <w:r>
        <w:rPr>
          <w:rFonts w:hint="eastAsia" w:ascii="Times New Roman" w:hAnsi="Times New Roman" w:eastAsia="宋体"/>
          <w:sz w:val="24"/>
        </w:rPr>
        <w:t>”</w:t>
      </w:r>
      <w:r>
        <w:rPr>
          <w:rFonts w:ascii="Times New Roman" w:hAnsi="Times New Roman" w:eastAsia="宋体"/>
          <w:sz w:val="24"/>
        </w:rPr>
        <w:t>或者</w:t>
      </w:r>
      <w:r>
        <w:rPr>
          <w:rFonts w:hint="eastAsia" w:ascii="Times New Roman" w:hAnsi="Times New Roman" w:eastAsia="宋体"/>
          <w:sz w:val="24"/>
        </w:rPr>
        <w:t>“公司”）于2</w:t>
      </w:r>
      <w:r>
        <w:rPr>
          <w:rFonts w:ascii="Times New Roman" w:hAnsi="Times New Roman" w:eastAsia="宋体"/>
          <w:sz w:val="24"/>
        </w:rPr>
        <w:t>020年7月</w:t>
      </w:r>
      <w:r>
        <w:rPr>
          <w:rFonts w:hint="eastAsia" w:ascii="Times New Roman" w:hAnsi="Times New Roman" w:eastAsia="宋体"/>
          <w:sz w:val="24"/>
        </w:rPr>
        <w:t>2</w:t>
      </w:r>
      <w:r>
        <w:rPr>
          <w:rFonts w:ascii="Times New Roman" w:hAnsi="Times New Roman" w:eastAsia="宋体"/>
          <w:sz w:val="24"/>
        </w:rPr>
        <w:t>3日向社会公开发行面值总额45亿元的可转换公司债券</w:t>
      </w:r>
      <w:r>
        <w:rPr>
          <w:rFonts w:hint="eastAsia" w:ascii="Times New Roman" w:hAnsi="Times New Roman" w:eastAsia="宋体"/>
          <w:sz w:val="24"/>
        </w:rPr>
        <w:t>（以下简称“可转债”、“紫银转债”），每张面值</w:t>
      </w:r>
      <w:r>
        <w:rPr>
          <w:rFonts w:ascii="Times New Roman" w:hAnsi="Times New Roman" w:eastAsia="宋体"/>
          <w:sz w:val="24"/>
        </w:rPr>
        <w:t>100元，按面值发行，期限6年。</w:t>
      </w:r>
      <w:r>
        <w:rPr>
          <w:rFonts w:hint="eastAsia" w:ascii="Times New Roman" w:hAnsi="Times New Roman" w:eastAsia="宋体"/>
          <w:sz w:val="24"/>
        </w:rPr>
        <w:t>经上海证券交易所自律监管决定书</w:t>
      </w:r>
      <w:r>
        <w:rPr>
          <w:rFonts w:ascii="Times New Roman" w:hAnsi="Times New Roman" w:eastAsia="宋体"/>
          <w:sz w:val="24"/>
        </w:rPr>
        <w:t>[2020]254号文同意，公司</w:t>
      </w:r>
      <w:r>
        <w:rPr>
          <w:rFonts w:hint="eastAsia" w:ascii="Times New Roman" w:hAnsi="Times New Roman" w:eastAsia="宋体"/>
          <w:sz w:val="24"/>
        </w:rPr>
        <w:t>4</w:t>
      </w:r>
      <w:r>
        <w:rPr>
          <w:rFonts w:ascii="Times New Roman" w:hAnsi="Times New Roman" w:eastAsia="宋体"/>
          <w:sz w:val="24"/>
        </w:rPr>
        <w:t>5亿元可转换</w:t>
      </w:r>
      <w:r>
        <w:rPr>
          <w:rFonts w:hint="eastAsia" w:ascii="Times New Roman" w:hAnsi="Times New Roman" w:eastAsia="宋体"/>
          <w:sz w:val="24"/>
        </w:rPr>
        <w:t>公司债券于2</w:t>
      </w:r>
      <w:r>
        <w:rPr>
          <w:rFonts w:ascii="Times New Roman" w:hAnsi="Times New Roman" w:eastAsia="宋体"/>
          <w:sz w:val="24"/>
        </w:rPr>
        <w:t>020年8月</w:t>
      </w:r>
      <w:r>
        <w:rPr>
          <w:rFonts w:hint="eastAsia" w:ascii="Times New Roman" w:hAnsi="Times New Roman" w:eastAsia="宋体"/>
          <w:sz w:val="24"/>
        </w:rPr>
        <w:t>1</w:t>
      </w:r>
      <w:r>
        <w:rPr>
          <w:rFonts w:ascii="Times New Roman" w:hAnsi="Times New Roman" w:eastAsia="宋体"/>
          <w:sz w:val="24"/>
        </w:rPr>
        <w:t>7日起在上海证券交易所挂牌交易，债券简称</w:t>
      </w:r>
      <w:r>
        <w:rPr>
          <w:rFonts w:hint="eastAsia" w:ascii="Times New Roman" w:hAnsi="Times New Roman" w:eastAsia="宋体"/>
          <w:sz w:val="24"/>
        </w:rPr>
        <w:t>“紫银</w:t>
      </w:r>
      <w:r>
        <w:rPr>
          <w:rFonts w:ascii="Times New Roman" w:hAnsi="Times New Roman" w:eastAsia="宋体"/>
          <w:sz w:val="24"/>
        </w:rPr>
        <w:t>转</w:t>
      </w:r>
      <w:r>
        <w:rPr>
          <w:rFonts w:hint="eastAsia" w:ascii="Times New Roman" w:hAnsi="Times New Roman" w:eastAsia="宋体"/>
          <w:sz w:val="24"/>
        </w:rPr>
        <w:t>债”，债券代码“</w:t>
      </w:r>
      <w:r>
        <w:rPr>
          <w:rFonts w:ascii="Times New Roman" w:hAnsi="Times New Roman" w:eastAsia="宋体"/>
          <w:sz w:val="24"/>
        </w:rPr>
        <w:t>113037</w:t>
      </w:r>
      <w:r>
        <w:rPr>
          <w:rFonts w:hint="eastAsia" w:ascii="Times New Roman" w:hAnsi="Times New Roman" w:eastAsia="宋体"/>
          <w:sz w:val="24"/>
        </w:rPr>
        <w:t>”</w:t>
      </w:r>
      <w:r>
        <w:rPr>
          <w:rFonts w:ascii="Times New Roman" w:hAnsi="Times New Roman" w:eastAsia="宋体"/>
          <w:sz w:val="24"/>
        </w:rPr>
        <w:t>。</w:t>
      </w:r>
    </w:p>
    <w:p w14:paraId="1591E67E">
      <w:pPr>
        <w:widowControl/>
        <w:spacing w:before="156" w:beforeLines="50" w:after="156" w:afterLines="50" w:line="360" w:lineRule="auto"/>
        <w:ind w:firstLine="480" w:firstLineChars="200"/>
        <w:rPr>
          <w:rFonts w:ascii="Times New Roman" w:hAnsi="Times New Roman" w:eastAsia="宋体"/>
          <w:sz w:val="24"/>
          <w:highlight w:val="none"/>
        </w:rPr>
      </w:pPr>
      <w:r>
        <w:rPr>
          <w:rFonts w:hint="eastAsia" w:ascii="Times New Roman" w:hAnsi="Times New Roman" w:eastAsia="宋体"/>
          <w:sz w:val="24"/>
        </w:rPr>
        <w:t>根据《上海证券交易所股票上市规则》等有关法规的规定以及《江苏紫金农村商业银行股份有限公司公开发行</w:t>
      </w:r>
      <w:r>
        <w:rPr>
          <w:rFonts w:ascii="Times New Roman" w:hAnsi="Times New Roman" w:eastAsia="宋体"/>
          <w:sz w:val="24"/>
        </w:rPr>
        <w:t>A股可转换公司债券募集说明书》</w:t>
      </w:r>
      <w:r>
        <w:rPr>
          <w:rFonts w:hint="eastAsia" w:ascii="Times New Roman" w:hAnsi="Times New Roman" w:eastAsia="宋体"/>
          <w:sz w:val="24"/>
        </w:rPr>
        <w:t>的约定，公司发行的“紫银转债”自2</w:t>
      </w:r>
      <w:r>
        <w:rPr>
          <w:rFonts w:ascii="Times New Roman" w:hAnsi="Times New Roman" w:eastAsia="宋体"/>
          <w:sz w:val="24"/>
        </w:rPr>
        <w:t>021年1月</w:t>
      </w:r>
      <w:r>
        <w:rPr>
          <w:rFonts w:hint="eastAsia" w:ascii="Times New Roman" w:hAnsi="Times New Roman" w:eastAsia="宋体"/>
          <w:sz w:val="24"/>
        </w:rPr>
        <w:t>2</w:t>
      </w:r>
      <w:r>
        <w:rPr>
          <w:rFonts w:ascii="Times New Roman" w:hAnsi="Times New Roman" w:eastAsia="宋体"/>
          <w:sz w:val="24"/>
        </w:rPr>
        <w:t>9日</w:t>
      </w:r>
      <w:r>
        <w:rPr>
          <w:rFonts w:ascii="Times New Roman" w:hAnsi="Times New Roman" w:eastAsia="宋体"/>
          <w:sz w:val="24"/>
          <w:highlight w:val="none"/>
        </w:rPr>
        <w:t>起可转换</w:t>
      </w:r>
      <w:r>
        <w:rPr>
          <w:rFonts w:hint="eastAsia" w:ascii="Times New Roman" w:hAnsi="Times New Roman" w:eastAsia="宋体"/>
          <w:sz w:val="24"/>
          <w:highlight w:val="none"/>
        </w:rPr>
        <w:t>为公司</w:t>
      </w:r>
      <w:r>
        <w:rPr>
          <w:rFonts w:ascii="Times New Roman" w:hAnsi="Times New Roman" w:eastAsia="宋体"/>
          <w:sz w:val="24"/>
          <w:highlight w:val="none"/>
        </w:rPr>
        <w:t>A股普通股</w:t>
      </w:r>
      <w:r>
        <w:rPr>
          <w:rFonts w:hint="eastAsia" w:ascii="Times New Roman" w:hAnsi="Times New Roman" w:eastAsia="宋体"/>
          <w:sz w:val="24"/>
          <w:highlight w:val="none"/>
        </w:rPr>
        <w:t>，目前转股价格为3.</w:t>
      </w:r>
      <w:r>
        <w:rPr>
          <w:rFonts w:hint="eastAsia" w:ascii="Times New Roman" w:hAnsi="Times New Roman" w:eastAsia="宋体"/>
          <w:sz w:val="24"/>
          <w:highlight w:val="none"/>
          <w:lang w:val="en-US" w:eastAsia="zh-CN"/>
        </w:rPr>
        <w:t>55</w:t>
      </w:r>
      <w:r>
        <w:rPr>
          <w:rFonts w:hint="eastAsia" w:ascii="Times New Roman" w:hAnsi="Times New Roman" w:eastAsia="宋体"/>
          <w:sz w:val="24"/>
          <w:highlight w:val="none"/>
        </w:rPr>
        <w:t>元/股</w:t>
      </w:r>
      <w:r>
        <w:rPr>
          <w:rFonts w:ascii="Times New Roman" w:hAnsi="Times New Roman" w:eastAsia="宋体"/>
          <w:sz w:val="24"/>
          <w:highlight w:val="none"/>
        </w:rPr>
        <w:t>。</w:t>
      </w:r>
    </w:p>
    <w:p w14:paraId="761114B3">
      <w:pPr>
        <w:widowControl/>
        <w:spacing w:before="156" w:beforeLines="50" w:after="156" w:afterLines="50" w:line="360" w:lineRule="auto"/>
        <w:ind w:firstLine="482" w:firstLineChars="200"/>
        <w:rPr>
          <w:rFonts w:ascii="Times New Roman" w:hAnsi="Times New Roman" w:eastAsia="宋体"/>
          <w:b/>
          <w:sz w:val="24"/>
        </w:rPr>
      </w:pPr>
      <w:r>
        <w:rPr>
          <w:rFonts w:hint="eastAsia" w:ascii="Times New Roman" w:hAnsi="Times New Roman" w:eastAsia="宋体"/>
          <w:b/>
          <w:sz w:val="24"/>
        </w:rPr>
        <w:t>二、紫银转债本次转股情况</w:t>
      </w:r>
    </w:p>
    <w:p w14:paraId="3CFCB2C1">
      <w:pPr>
        <w:widowControl/>
        <w:spacing w:before="156" w:beforeLines="50" w:after="156" w:afterLines="50" w:line="360" w:lineRule="auto"/>
        <w:ind w:firstLine="480" w:firstLineChars="200"/>
        <w:rPr>
          <w:rFonts w:ascii="Times New Roman" w:hAnsi="Times New Roman" w:eastAsia="宋体"/>
          <w:sz w:val="24"/>
          <w:highlight w:val="none"/>
        </w:rPr>
      </w:pPr>
      <w:r>
        <w:rPr>
          <w:rFonts w:hint="eastAsia" w:ascii="Times New Roman" w:hAnsi="Times New Roman" w:eastAsia="宋体"/>
          <w:sz w:val="24"/>
        </w:rPr>
        <w:t>截至202</w:t>
      </w:r>
      <w:r>
        <w:rPr>
          <w:rFonts w:hint="eastAsia" w:ascii="Times New Roman" w:hAnsi="Times New Roman" w:eastAsia="宋体"/>
          <w:sz w:val="24"/>
          <w:lang w:val="en-US" w:eastAsia="zh-CN"/>
        </w:rPr>
        <w:t>6</w:t>
      </w:r>
      <w:r>
        <w:rPr>
          <w:rFonts w:hint="eastAsia" w:ascii="Times New Roman" w:hAnsi="Times New Roman" w:eastAsia="宋体"/>
          <w:sz w:val="24"/>
        </w:rPr>
        <w:t>年</w:t>
      </w:r>
      <w:r>
        <w:rPr>
          <w:rFonts w:hint="eastAsia" w:ascii="Times New Roman" w:hAnsi="Times New Roman" w:eastAsia="宋体"/>
          <w:sz w:val="24"/>
          <w:lang w:val="en-US" w:eastAsia="zh-CN"/>
        </w:rPr>
        <w:t>06</w:t>
      </w:r>
      <w:r>
        <w:rPr>
          <w:rFonts w:hint="eastAsia" w:ascii="Times New Roman" w:hAnsi="Times New Roman" w:eastAsia="宋体"/>
          <w:sz w:val="24"/>
        </w:rPr>
        <w:t>月</w:t>
      </w:r>
      <w:r>
        <w:rPr>
          <w:rFonts w:hint="eastAsia" w:ascii="Times New Roman" w:hAnsi="Times New Roman" w:eastAsia="宋体"/>
          <w:sz w:val="24"/>
          <w:lang w:val="en-US" w:eastAsia="zh-CN"/>
        </w:rPr>
        <w:t>30</w:t>
      </w:r>
      <w:r>
        <w:rPr>
          <w:rFonts w:hint="eastAsia" w:ascii="Times New Roman" w:hAnsi="Times New Roman" w:eastAsia="宋体"/>
          <w:sz w:val="24"/>
        </w:rPr>
        <w:t>日</w:t>
      </w:r>
      <w:r>
        <w:rPr>
          <w:rFonts w:hint="eastAsia" w:ascii="Times New Roman" w:hAnsi="Times New Roman" w:eastAsia="宋体"/>
          <w:sz w:val="24"/>
          <w:highlight w:val="none"/>
        </w:rPr>
        <w:t>，累计共有</w:t>
      </w:r>
      <w:r>
        <w:rPr>
          <w:rFonts w:hint="eastAsia" w:ascii="Times New Roman" w:hAnsi="Times New Roman" w:eastAsia="宋体"/>
          <w:sz w:val="24"/>
          <w:highlight w:val="none"/>
          <w:lang w:val="en-US" w:eastAsia="zh-CN"/>
        </w:rPr>
        <w:t>560</w:t>
      </w:r>
      <w:r>
        <w:rPr>
          <w:rFonts w:hint="eastAsia" w:ascii="Times New Roman" w:hAnsi="Times New Roman" w:eastAsia="宋体"/>
          <w:sz w:val="24"/>
          <w:highlight w:val="none"/>
        </w:rPr>
        <w:t>,000元“紫银转债”已转换成公司股票，累计转股数为</w:t>
      </w:r>
      <w:r>
        <w:rPr>
          <w:rFonts w:hint="eastAsia" w:ascii="Times New Roman" w:hAnsi="Times New Roman" w:eastAsia="宋体"/>
          <w:sz w:val="24"/>
          <w:highlight w:val="none"/>
          <w:lang w:val="en-US" w:eastAsia="zh-CN"/>
        </w:rPr>
        <w:t>133</w:t>
      </w:r>
      <w:r>
        <w:rPr>
          <w:rFonts w:hint="eastAsia" w:ascii="Times New Roman" w:hAnsi="Times New Roman" w:eastAsia="宋体"/>
          <w:sz w:val="24"/>
          <w:highlight w:val="none"/>
        </w:rPr>
        <w:t>,</w:t>
      </w:r>
      <w:r>
        <w:rPr>
          <w:rFonts w:hint="eastAsia" w:ascii="Times New Roman" w:hAnsi="Times New Roman" w:eastAsia="宋体"/>
          <w:sz w:val="24"/>
          <w:highlight w:val="none"/>
          <w:lang w:val="en-US" w:eastAsia="zh-CN"/>
        </w:rPr>
        <w:t>828</w:t>
      </w:r>
      <w:r>
        <w:rPr>
          <w:rFonts w:hint="eastAsia" w:ascii="Times New Roman" w:hAnsi="Times New Roman" w:eastAsia="宋体"/>
          <w:sz w:val="24"/>
          <w:highlight w:val="none"/>
        </w:rPr>
        <w:t>股，占可转债转股前公司已发行股份总数的0.00</w:t>
      </w:r>
      <w:r>
        <w:rPr>
          <w:rFonts w:hint="eastAsia" w:ascii="Times New Roman" w:hAnsi="Times New Roman" w:eastAsia="宋体"/>
          <w:sz w:val="24"/>
          <w:highlight w:val="none"/>
          <w:lang w:val="en-US" w:eastAsia="zh-CN"/>
        </w:rPr>
        <w:t>37</w:t>
      </w:r>
      <w:r>
        <w:rPr>
          <w:rFonts w:hint="eastAsia" w:ascii="Times New Roman" w:hAnsi="Times New Roman" w:eastAsia="宋体"/>
          <w:sz w:val="24"/>
          <w:highlight w:val="none"/>
        </w:rPr>
        <w:t>%。</w:t>
      </w:r>
    </w:p>
    <w:p w14:paraId="3C72CE72">
      <w:pPr>
        <w:widowControl/>
        <w:spacing w:before="156" w:beforeLines="50" w:after="156" w:afterLines="50" w:line="360" w:lineRule="auto"/>
        <w:ind w:firstLine="480" w:firstLineChars="200"/>
        <w:rPr>
          <w:rFonts w:ascii="Times New Roman" w:hAnsi="Times New Roman" w:eastAsia="宋体"/>
          <w:sz w:val="24"/>
          <w:highlight w:val="none"/>
        </w:rPr>
      </w:pPr>
      <w:r>
        <w:rPr>
          <w:rFonts w:hint="eastAsia" w:ascii="Times New Roman" w:hAnsi="Times New Roman" w:eastAsia="宋体"/>
          <w:sz w:val="24"/>
          <w:highlight w:val="none"/>
        </w:rPr>
        <w:t>202</w:t>
      </w:r>
      <w:r>
        <w:rPr>
          <w:rFonts w:hint="eastAsia" w:ascii="Times New Roman" w:hAnsi="Times New Roman" w:eastAsia="宋体"/>
          <w:sz w:val="24"/>
          <w:highlight w:val="none"/>
          <w:lang w:val="en-US" w:eastAsia="zh-CN"/>
        </w:rPr>
        <w:t>6</w:t>
      </w:r>
      <w:r>
        <w:rPr>
          <w:rFonts w:hint="eastAsia" w:ascii="Times New Roman" w:hAnsi="Times New Roman" w:eastAsia="宋体"/>
          <w:sz w:val="24"/>
          <w:highlight w:val="none"/>
        </w:rPr>
        <w:t>年</w:t>
      </w:r>
      <w:r>
        <w:rPr>
          <w:rFonts w:hint="eastAsia" w:ascii="Times New Roman" w:hAnsi="Times New Roman" w:eastAsia="宋体"/>
          <w:sz w:val="24"/>
          <w:highlight w:val="none"/>
          <w:lang w:val="en-US" w:eastAsia="zh-CN"/>
        </w:rPr>
        <w:t>04</w:t>
      </w:r>
      <w:r>
        <w:rPr>
          <w:rFonts w:hint="eastAsia" w:ascii="Times New Roman" w:hAnsi="Times New Roman" w:eastAsia="宋体"/>
          <w:sz w:val="24"/>
          <w:highlight w:val="none"/>
        </w:rPr>
        <w:t>月01日至202</w:t>
      </w:r>
      <w:r>
        <w:rPr>
          <w:rFonts w:hint="eastAsia" w:ascii="Times New Roman" w:hAnsi="Times New Roman" w:eastAsia="宋体"/>
          <w:sz w:val="24"/>
          <w:highlight w:val="none"/>
          <w:lang w:val="en-US" w:eastAsia="zh-CN"/>
        </w:rPr>
        <w:t>6</w:t>
      </w:r>
      <w:r>
        <w:rPr>
          <w:rFonts w:hint="eastAsia" w:ascii="Times New Roman" w:hAnsi="Times New Roman" w:eastAsia="宋体"/>
          <w:sz w:val="24"/>
          <w:highlight w:val="none"/>
        </w:rPr>
        <w:t>年</w:t>
      </w:r>
      <w:r>
        <w:rPr>
          <w:rFonts w:hint="eastAsia" w:ascii="Times New Roman" w:hAnsi="Times New Roman" w:eastAsia="宋体"/>
          <w:sz w:val="24"/>
          <w:highlight w:val="none"/>
          <w:lang w:val="en-US" w:eastAsia="zh-CN"/>
        </w:rPr>
        <w:t>06</w:t>
      </w:r>
      <w:r>
        <w:rPr>
          <w:rFonts w:hint="eastAsia" w:ascii="Times New Roman" w:hAnsi="Times New Roman" w:eastAsia="宋体"/>
          <w:sz w:val="24"/>
          <w:highlight w:val="none"/>
        </w:rPr>
        <w:t>月</w:t>
      </w:r>
      <w:r>
        <w:rPr>
          <w:rFonts w:hint="eastAsia" w:ascii="Times New Roman" w:hAnsi="Times New Roman" w:eastAsia="宋体"/>
          <w:sz w:val="24"/>
          <w:highlight w:val="none"/>
          <w:lang w:val="en-US" w:eastAsia="zh-CN"/>
        </w:rPr>
        <w:t>30</w:t>
      </w:r>
      <w:r>
        <w:rPr>
          <w:rFonts w:hint="eastAsia" w:ascii="Times New Roman" w:hAnsi="Times New Roman" w:eastAsia="宋体"/>
          <w:sz w:val="24"/>
          <w:highlight w:val="none"/>
        </w:rPr>
        <w:t>日期间，共有</w:t>
      </w:r>
      <w:r>
        <w:rPr>
          <w:rFonts w:hint="eastAsia" w:ascii="Times New Roman" w:hAnsi="Times New Roman" w:eastAsia="宋体"/>
          <w:sz w:val="24"/>
          <w:highlight w:val="none"/>
          <w:lang w:val="en-US" w:eastAsia="zh-CN"/>
        </w:rPr>
        <w:t>61</w:t>
      </w:r>
      <w:r>
        <w:rPr>
          <w:rFonts w:hint="eastAsia" w:ascii="Times New Roman" w:hAnsi="Times New Roman" w:eastAsia="宋体"/>
          <w:sz w:val="24"/>
          <w:highlight w:val="none"/>
        </w:rPr>
        <w:t>,000元“紫银转债” 转为公司股票，转股数为</w:t>
      </w:r>
      <w:r>
        <w:rPr>
          <w:rFonts w:hint="eastAsia" w:ascii="Times New Roman" w:hAnsi="Times New Roman" w:eastAsia="宋体"/>
          <w:sz w:val="24"/>
          <w:highlight w:val="none"/>
          <w:lang w:val="en-US" w:eastAsia="zh-CN"/>
        </w:rPr>
        <w:t>17,117</w:t>
      </w:r>
      <w:r>
        <w:rPr>
          <w:rFonts w:hint="eastAsia" w:ascii="Times New Roman" w:hAnsi="Times New Roman" w:eastAsia="宋体"/>
          <w:sz w:val="24"/>
          <w:highlight w:val="none"/>
        </w:rPr>
        <w:t>股。</w:t>
      </w:r>
    </w:p>
    <w:p w14:paraId="3623D40C">
      <w:pPr>
        <w:widowControl/>
        <w:spacing w:before="156" w:beforeLines="50" w:after="156" w:afterLines="50" w:line="360" w:lineRule="auto"/>
        <w:ind w:firstLine="480" w:firstLineChars="200"/>
        <w:rPr>
          <w:rFonts w:ascii="Times New Roman" w:hAnsi="Times New Roman" w:eastAsia="宋体"/>
          <w:sz w:val="24"/>
        </w:rPr>
      </w:pPr>
      <w:r>
        <w:rPr>
          <w:rFonts w:hint="eastAsia" w:ascii="Times New Roman" w:hAnsi="Times New Roman" w:eastAsia="宋体"/>
          <w:sz w:val="24"/>
        </w:rPr>
        <w:t>截至202</w:t>
      </w:r>
      <w:r>
        <w:rPr>
          <w:rFonts w:hint="eastAsia" w:ascii="Times New Roman" w:hAnsi="Times New Roman" w:eastAsia="宋体"/>
          <w:sz w:val="24"/>
          <w:lang w:val="en-US" w:eastAsia="zh-CN"/>
        </w:rPr>
        <w:t>6</w:t>
      </w:r>
      <w:r>
        <w:rPr>
          <w:rFonts w:hint="eastAsia" w:ascii="Times New Roman" w:hAnsi="Times New Roman" w:eastAsia="宋体"/>
          <w:sz w:val="24"/>
        </w:rPr>
        <w:t>年</w:t>
      </w:r>
      <w:r>
        <w:rPr>
          <w:rFonts w:hint="eastAsia" w:ascii="Times New Roman" w:hAnsi="Times New Roman" w:eastAsia="宋体"/>
          <w:sz w:val="24"/>
          <w:lang w:val="en-US" w:eastAsia="zh-CN"/>
        </w:rPr>
        <w:t>06</w:t>
      </w:r>
      <w:r>
        <w:rPr>
          <w:rFonts w:hint="eastAsia" w:ascii="Times New Roman" w:hAnsi="Times New Roman" w:eastAsia="宋体"/>
          <w:sz w:val="24"/>
        </w:rPr>
        <w:t>月</w:t>
      </w:r>
      <w:r>
        <w:rPr>
          <w:rFonts w:hint="eastAsia" w:ascii="Times New Roman" w:hAnsi="Times New Roman" w:eastAsia="宋体"/>
          <w:sz w:val="24"/>
          <w:lang w:val="en-US" w:eastAsia="zh-CN"/>
        </w:rPr>
        <w:t>30</w:t>
      </w:r>
      <w:r>
        <w:rPr>
          <w:rFonts w:hint="eastAsia" w:ascii="Times New Roman" w:hAnsi="Times New Roman" w:eastAsia="宋体"/>
          <w:sz w:val="24"/>
        </w:rPr>
        <w:t>日，尚未转股的可转债金额为</w:t>
      </w:r>
      <w:r>
        <w:rPr>
          <w:rFonts w:ascii="Times New Roman" w:hAnsi="Times New Roman" w:eastAsia="宋体"/>
          <w:sz w:val="24"/>
        </w:rPr>
        <w:t>4,499,</w:t>
      </w:r>
      <w:r>
        <w:rPr>
          <w:rFonts w:hint="eastAsia" w:ascii="Times New Roman" w:hAnsi="Times New Roman" w:eastAsia="宋体"/>
          <w:sz w:val="24"/>
          <w:lang w:val="en-US" w:eastAsia="zh-CN"/>
        </w:rPr>
        <w:t>440</w:t>
      </w:r>
      <w:r>
        <w:rPr>
          <w:rFonts w:ascii="Times New Roman" w:hAnsi="Times New Roman" w:eastAsia="宋体"/>
          <w:sz w:val="24"/>
        </w:rPr>
        <w:t>,000</w:t>
      </w:r>
      <w:r>
        <w:rPr>
          <w:rFonts w:hint="eastAsia" w:ascii="Times New Roman" w:hAnsi="Times New Roman" w:eastAsia="宋体"/>
          <w:sz w:val="24"/>
        </w:rPr>
        <w:t>元，占“紫银转债”发行总额的99.9</w:t>
      </w:r>
      <w:r>
        <w:rPr>
          <w:rFonts w:hint="eastAsia" w:ascii="Times New Roman" w:hAnsi="Times New Roman" w:eastAsia="宋体"/>
          <w:sz w:val="24"/>
          <w:lang w:val="en-US" w:eastAsia="zh-CN"/>
        </w:rPr>
        <w:t>876</w:t>
      </w:r>
      <w:r>
        <w:rPr>
          <w:rFonts w:hint="eastAsia" w:ascii="Times New Roman" w:hAnsi="Times New Roman" w:eastAsia="宋体"/>
          <w:sz w:val="24"/>
        </w:rPr>
        <w:t>%。</w:t>
      </w:r>
    </w:p>
    <w:p w14:paraId="644049C9">
      <w:pPr>
        <w:widowControl/>
        <w:spacing w:before="156" w:beforeLines="50" w:after="156" w:afterLines="50" w:line="360" w:lineRule="auto"/>
        <w:ind w:firstLine="482" w:firstLineChars="200"/>
        <w:rPr>
          <w:rFonts w:ascii="Times New Roman" w:hAnsi="Times New Roman" w:eastAsia="宋体"/>
          <w:b/>
          <w:sz w:val="24"/>
        </w:rPr>
      </w:pPr>
      <w:r>
        <w:rPr>
          <w:rFonts w:hint="eastAsia" w:ascii="Times New Roman" w:hAnsi="Times New Roman" w:eastAsia="宋体"/>
          <w:b/>
          <w:sz w:val="24"/>
        </w:rPr>
        <w:t>三、股本变动情况</w:t>
      </w:r>
    </w:p>
    <w:p w14:paraId="18725253">
      <w:pPr>
        <w:widowControl/>
        <w:ind w:firstLine="420" w:firstLineChars="200"/>
        <w:jc w:val="right"/>
        <w:rPr>
          <w:rFonts w:ascii="Times New Roman" w:hAnsi="Times New Roman" w:eastAsia="宋体"/>
          <w:szCs w:val="21"/>
        </w:rPr>
      </w:pPr>
      <w:r>
        <w:rPr>
          <w:rFonts w:hint="eastAsia" w:ascii="Times New Roman" w:hAnsi="Times New Roman" w:eastAsia="宋体"/>
          <w:szCs w:val="21"/>
        </w:rPr>
        <w:t>单位：股</w:t>
      </w:r>
    </w:p>
    <w:tbl>
      <w:tblPr>
        <w:tblStyle w:val="7"/>
        <w:tblW w:w="934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868"/>
        <w:gridCol w:w="1868"/>
        <w:gridCol w:w="1868"/>
        <w:gridCol w:w="1871"/>
      </w:tblGrid>
      <w:tr w14:paraId="4C28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868" w:type="dxa"/>
            <w:shd w:val="clear" w:color="auto" w:fill="auto"/>
            <w:vAlign w:val="center"/>
          </w:tcPr>
          <w:p w14:paraId="29EB5905">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股份类别</w:t>
            </w:r>
          </w:p>
        </w:tc>
        <w:tc>
          <w:tcPr>
            <w:tcW w:w="1868" w:type="dxa"/>
            <w:vAlign w:val="center"/>
          </w:tcPr>
          <w:p w14:paraId="4EAACD58">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变动</w:t>
            </w:r>
            <w:r>
              <w:rPr>
                <w:rFonts w:hint="eastAsia" w:ascii="宋体" w:hAnsi="宋体" w:eastAsia="宋体" w:cs="宋体"/>
                <w:b/>
                <w:color w:val="000000"/>
                <w:kern w:val="0"/>
                <w:szCs w:val="21"/>
                <w:lang w:eastAsia="zh-CN"/>
              </w:rPr>
              <w:t>前</w:t>
            </w:r>
            <w:r>
              <w:rPr>
                <w:rFonts w:hint="eastAsia" w:ascii="宋体" w:hAnsi="宋体" w:eastAsia="宋体" w:cs="宋体"/>
                <w:b/>
                <w:color w:val="000000"/>
                <w:kern w:val="0"/>
                <w:szCs w:val="21"/>
              </w:rPr>
              <w:t xml:space="preserve">股本       </w:t>
            </w:r>
            <w:r>
              <w:rPr>
                <w:rFonts w:hint="eastAsia" w:ascii="宋体" w:hAnsi="宋体" w:eastAsia="宋体" w:cs="宋体"/>
                <w:b/>
                <w:color w:val="000000"/>
                <w:kern w:val="0"/>
                <w:sz w:val="18"/>
                <w:szCs w:val="21"/>
              </w:rPr>
              <w:t>（202</w:t>
            </w:r>
            <w:r>
              <w:rPr>
                <w:rFonts w:hint="eastAsia" w:ascii="宋体" w:hAnsi="宋体" w:eastAsia="宋体" w:cs="宋体"/>
                <w:b/>
                <w:color w:val="000000"/>
                <w:kern w:val="0"/>
                <w:sz w:val="18"/>
                <w:szCs w:val="21"/>
                <w:lang w:val="en-US" w:eastAsia="zh-CN"/>
              </w:rPr>
              <w:t>6</w:t>
            </w:r>
            <w:r>
              <w:rPr>
                <w:rFonts w:hint="eastAsia" w:ascii="宋体" w:hAnsi="宋体" w:eastAsia="宋体" w:cs="宋体"/>
                <w:b/>
                <w:color w:val="000000"/>
                <w:kern w:val="0"/>
                <w:sz w:val="18"/>
                <w:szCs w:val="21"/>
              </w:rPr>
              <w:t>年</w:t>
            </w:r>
            <w:r>
              <w:rPr>
                <w:rFonts w:hint="eastAsia" w:ascii="宋体" w:hAnsi="宋体" w:eastAsia="宋体" w:cs="宋体"/>
                <w:b/>
                <w:color w:val="000000"/>
                <w:kern w:val="0"/>
                <w:sz w:val="18"/>
                <w:szCs w:val="21"/>
                <w:lang w:val="en-US" w:eastAsia="zh-CN"/>
              </w:rPr>
              <w:t>03</w:t>
            </w:r>
            <w:r>
              <w:rPr>
                <w:rFonts w:hint="eastAsia" w:ascii="宋体" w:hAnsi="宋体" w:eastAsia="宋体" w:cs="宋体"/>
                <w:b/>
                <w:color w:val="000000"/>
                <w:kern w:val="0"/>
                <w:sz w:val="18"/>
                <w:szCs w:val="21"/>
              </w:rPr>
              <w:t>月</w:t>
            </w:r>
            <w:r>
              <w:rPr>
                <w:rFonts w:hint="eastAsia" w:ascii="宋体" w:hAnsi="宋体" w:eastAsia="宋体" w:cs="宋体"/>
                <w:b/>
                <w:color w:val="000000"/>
                <w:kern w:val="0"/>
                <w:sz w:val="18"/>
                <w:szCs w:val="21"/>
                <w:lang w:val="en-US" w:eastAsia="zh-CN"/>
              </w:rPr>
              <w:t>31</w:t>
            </w:r>
            <w:r>
              <w:rPr>
                <w:rFonts w:hint="eastAsia" w:ascii="宋体" w:hAnsi="宋体" w:eastAsia="宋体" w:cs="宋体"/>
                <w:b/>
                <w:color w:val="000000"/>
                <w:kern w:val="0"/>
                <w:sz w:val="18"/>
                <w:szCs w:val="21"/>
              </w:rPr>
              <w:t>日）</w:t>
            </w:r>
          </w:p>
        </w:tc>
        <w:tc>
          <w:tcPr>
            <w:tcW w:w="1868" w:type="dxa"/>
            <w:vAlign w:val="center"/>
          </w:tcPr>
          <w:p w14:paraId="4D4FD066">
            <w:pPr>
              <w:widowControl/>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本期限售股解禁</w:t>
            </w:r>
          </w:p>
        </w:tc>
        <w:tc>
          <w:tcPr>
            <w:tcW w:w="1868" w:type="dxa"/>
            <w:vAlign w:val="center"/>
          </w:tcPr>
          <w:p w14:paraId="0BEA5F2A">
            <w:pPr>
              <w:widowControl/>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本期可转债转股</w:t>
            </w:r>
          </w:p>
        </w:tc>
        <w:tc>
          <w:tcPr>
            <w:tcW w:w="1871" w:type="dxa"/>
            <w:vAlign w:val="center"/>
          </w:tcPr>
          <w:p w14:paraId="706B2C9D">
            <w:pPr>
              <w:widowControl/>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 xml:space="preserve">变动后股本       </w:t>
            </w:r>
            <w:r>
              <w:rPr>
                <w:rFonts w:hint="eastAsia" w:ascii="宋体" w:hAnsi="宋体" w:eastAsia="宋体" w:cs="宋体"/>
                <w:b/>
                <w:color w:val="000000"/>
                <w:kern w:val="0"/>
                <w:sz w:val="18"/>
                <w:szCs w:val="21"/>
              </w:rPr>
              <w:t>（202</w:t>
            </w:r>
            <w:r>
              <w:rPr>
                <w:rFonts w:hint="eastAsia" w:ascii="宋体" w:hAnsi="宋体" w:eastAsia="宋体" w:cs="宋体"/>
                <w:b/>
                <w:color w:val="000000"/>
                <w:kern w:val="0"/>
                <w:sz w:val="18"/>
                <w:szCs w:val="21"/>
                <w:lang w:val="en-US" w:eastAsia="zh-CN"/>
              </w:rPr>
              <w:t>6</w:t>
            </w:r>
            <w:r>
              <w:rPr>
                <w:rFonts w:hint="eastAsia" w:ascii="宋体" w:hAnsi="宋体" w:eastAsia="宋体" w:cs="宋体"/>
                <w:b/>
                <w:color w:val="000000"/>
                <w:kern w:val="0"/>
                <w:sz w:val="18"/>
                <w:szCs w:val="21"/>
              </w:rPr>
              <w:t>年</w:t>
            </w:r>
            <w:r>
              <w:rPr>
                <w:rFonts w:hint="eastAsia" w:ascii="宋体" w:hAnsi="宋体" w:eastAsia="宋体" w:cs="宋体"/>
                <w:b/>
                <w:color w:val="000000"/>
                <w:kern w:val="0"/>
                <w:sz w:val="18"/>
                <w:szCs w:val="21"/>
                <w:lang w:val="en-US" w:eastAsia="zh-CN"/>
              </w:rPr>
              <w:t>06</w:t>
            </w:r>
            <w:r>
              <w:rPr>
                <w:rFonts w:hint="eastAsia" w:ascii="宋体" w:hAnsi="宋体" w:eastAsia="宋体" w:cs="宋体"/>
                <w:b/>
                <w:color w:val="000000"/>
                <w:kern w:val="0"/>
                <w:sz w:val="18"/>
                <w:szCs w:val="21"/>
              </w:rPr>
              <w:t>月</w:t>
            </w:r>
            <w:r>
              <w:rPr>
                <w:rFonts w:hint="eastAsia" w:ascii="宋体" w:hAnsi="宋体" w:eastAsia="宋体" w:cs="宋体"/>
                <w:b/>
                <w:color w:val="000000"/>
                <w:kern w:val="0"/>
                <w:sz w:val="18"/>
                <w:szCs w:val="21"/>
                <w:lang w:val="en-US" w:eastAsia="zh-CN"/>
              </w:rPr>
              <w:t>30</w:t>
            </w:r>
            <w:r>
              <w:rPr>
                <w:rFonts w:hint="eastAsia" w:ascii="宋体" w:hAnsi="宋体" w:eastAsia="宋体" w:cs="宋体"/>
                <w:b/>
                <w:color w:val="000000"/>
                <w:kern w:val="0"/>
                <w:sz w:val="18"/>
                <w:szCs w:val="21"/>
              </w:rPr>
              <w:t>日）</w:t>
            </w:r>
          </w:p>
        </w:tc>
      </w:tr>
      <w:tr w14:paraId="34C3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868" w:type="dxa"/>
            <w:shd w:val="clear" w:color="auto" w:fill="auto"/>
            <w:vAlign w:val="center"/>
          </w:tcPr>
          <w:p w14:paraId="50786602">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有限售条件流通股</w:t>
            </w:r>
          </w:p>
        </w:tc>
        <w:tc>
          <w:tcPr>
            <w:tcW w:w="1868" w:type="dxa"/>
            <w:vAlign w:val="center"/>
          </w:tcPr>
          <w:p w14:paraId="369A5832">
            <w:pPr>
              <w:widowControl/>
              <w:jc w:val="right"/>
              <w:rPr>
                <w:rFonts w:ascii="宋体" w:hAnsi="宋体" w:eastAsia="宋体" w:cs="宋体"/>
                <w:color w:val="000000"/>
                <w:kern w:val="0"/>
                <w:szCs w:val="21"/>
              </w:rPr>
            </w:pPr>
            <w:r>
              <w:rPr>
                <w:rFonts w:hint="eastAsia" w:ascii="宋体" w:hAnsi="宋体" w:eastAsia="宋体" w:cs="宋体"/>
                <w:color w:val="000000"/>
                <w:kern w:val="0"/>
                <w:szCs w:val="21"/>
                <w:highlight w:val="none"/>
                <w:lang w:val="en-US" w:eastAsia="zh-CN"/>
              </w:rPr>
              <w:t>109</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416</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316</w:t>
            </w:r>
          </w:p>
        </w:tc>
        <w:tc>
          <w:tcPr>
            <w:tcW w:w="1868" w:type="dxa"/>
            <w:vAlign w:val="center"/>
          </w:tcPr>
          <w:p w14:paraId="54D203EF">
            <w:pPr>
              <w:widowControl/>
              <w:jc w:val="righ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w:t>
            </w:r>
          </w:p>
        </w:tc>
        <w:tc>
          <w:tcPr>
            <w:tcW w:w="1868" w:type="dxa"/>
            <w:vAlign w:val="center"/>
          </w:tcPr>
          <w:p w14:paraId="58A20430">
            <w:pPr>
              <w:widowControl/>
              <w:jc w:val="righ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w:t>
            </w:r>
          </w:p>
        </w:tc>
        <w:tc>
          <w:tcPr>
            <w:tcW w:w="1871" w:type="dxa"/>
            <w:vAlign w:val="center"/>
          </w:tcPr>
          <w:p w14:paraId="1C4C5D47">
            <w:pPr>
              <w:widowControl/>
              <w:jc w:val="right"/>
              <w:rPr>
                <w:rFonts w:hint="default" w:ascii="宋体" w:hAnsi="宋体" w:eastAsia="宋体" w:cs="宋体"/>
                <w:color w:val="000000"/>
                <w:kern w:val="0"/>
                <w:szCs w:val="21"/>
                <w:highlight w:val="yellow"/>
                <w:lang w:val="en-US" w:eastAsia="zh-CN"/>
              </w:rPr>
            </w:pPr>
            <w:r>
              <w:rPr>
                <w:rFonts w:hint="eastAsia" w:ascii="宋体" w:hAnsi="宋体" w:eastAsia="宋体" w:cs="宋体"/>
                <w:color w:val="000000"/>
                <w:kern w:val="0"/>
                <w:szCs w:val="21"/>
                <w:highlight w:val="none"/>
                <w:lang w:val="en-US" w:eastAsia="zh-CN"/>
              </w:rPr>
              <w:t>109</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416</w:t>
            </w:r>
            <w:r>
              <w:rPr>
                <w:rFonts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316</w:t>
            </w:r>
          </w:p>
        </w:tc>
      </w:tr>
      <w:tr w14:paraId="73E5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868" w:type="dxa"/>
            <w:shd w:val="clear" w:color="auto" w:fill="auto"/>
            <w:vAlign w:val="center"/>
          </w:tcPr>
          <w:p w14:paraId="204F29BC">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无限售条件流通股</w:t>
            </w:r>
          </w:p>
        </w:tc>
        <w:tc>
          <w:tcPr>
            <w:tcW w:w="1868" w:type="dxa"/>
            <w:vAlign w:val="center"/>
          </w:tcPr>
          <w:p w14:paraId="017DC061">
            <w:pPr>
              <w:widowControl/>
              <w:jc w:val="right"/>
              <w:rPr>
                <w:rFonts w:ascii="宋体" w:hAnsi="宋体" w:eastAsia="宋体" w:cs="宋体"/>
                <w:color w:val="000000"/>
                <w:kern w:val="0"/>
                <w:szCs w:val="21"/>
              </w:rPr>
            </w:pPr>
            <w:r>
              <w:rPr>
                <w:rFonts w:hint="eastAsia" w:ascii="宋体" w:hAnsi="宋体" w:eastAsia="宋体" w:cs="宋体"/>
                <w:color w:val="000000"/>
                <w:kern w:val="0"/>
                <w:szCs w:val="21"/>
                <w:highlight w:val="none"/>
                <w:lang w:val="en-US" w:eastAsia="zh-CN"/>
              </w:rPr>
              <w:t>3,551,589,284</w:t>
            </w:r>
          </w:p>
        </w:tc>
        <w:tc>
          <w:tcPr>
            <w:tcW w:w="1868" w:type="dxa"/>
            <w:vAlign w:val="center"/>
          </w:tcPr>
          <w:p w14:paraId="1F717063">
            <w:pPr>
              <w:widowControl/>
              <w:jc w:val="righ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w:t>
            </w:r>
          </w:p>
        </w:tc>
        <w:tc>
          <w:tcPr>
            <w:tcW w:w="1868" w:type="dxa"/>
            <w:vAlign w:val="center"/>
          </w:tcPr>
          <w:p w14:paraId="381734E7">
            <w:pPr>
              <w:widowControl/>
              <w:jc w:val="righ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17,117</w:t>
            </w:r>
          </w:p>
        </w:tc>
        <w:tc>
          <w:tcPr>
            <w:tcW w:w="1871" w:type="dxa"/>
            <w:vAlign w:val="center"/>
          </w:tcPr>
          <w:p w14:paraId="44DB72F4">
            <w:pPr>
              <w:widowControl/>
              <w:jc w:val="righ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3,551,606,401</w:t>
            </w:r>
          </w:p>
        </w:tc>
      </w:tr>
      <w:tr w14:paraId="611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68" w:type="dxa"/>
            <w:shd w:val="clear" w:color="auto" w:fill="auto"/>
            <w:vAlign w:val="center"/>
          </w:tcPr>
          <w:p w14:paraId="32A4AA99">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总股本</w:t>
            </w:r>
          </w:p>
        </w:tc>
        <w:tc>
          <w:tcPr>
            <w:tcW w:w="1868" w:type="dxa"/>
            <w:vAlign w:val="center"/>
          </w:tcPr>
          <w:p w14:paraId="4B5FCAF6">
            <w:pPr>
              <w:widowControl/>
              <w:jc w:val="right"/>
              <w:rPr>
                <w:rFonts w:hint="default" w:ascii="宋体" w:hAnsi="宋体" w:eastAsia="宋体" w:cs="宋体"/>
                <w:b/>
                <w:color w:val="000000"/>
                <w:kern w:val="0"/>
                <w:szCs w:val="21"/>
                <w:lang w:val="en-US" w:eastAsia="zh-CN"/>
              </w:rPr>
            </w:pPr>
            <w:r>
              <w:rPr>
                <w:rFonts w:hint="eastAsia" w:ascii="宋体" w:hAnsi="宋体" w:eastAsia="宋体" w:cs="宋体"/>
                <w:b/>
                <w:color w:val="000000"/>
                <w:kern w:val="0"/>
                <w:szCs w:val="21"/>
                <w:highlight w:val="none"/>
                <w:lang w:val="en-US" w:eastAsia="zh-CN"/>
              </w:rPr>
              <w:t>3,661,005,600</w:t>
            </w:r>
          </w:p>
        </w:tc>
        <w:tc>
          <w:tcPr>
            <w:tcW w:w="1868" w:type="dxa"/>
            <w:vAlign w:val="center"/>
          </w:tcPr>
          <w:p w14:paraId="737D7495">
            <w:pPr>
              <w:widowControl/>
              <w:jc w:val="right"/>
              <w:rPr>
                <w:rFonts w:hint="eastAsia"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0</w:t>
            </w:r>
          </w:p>
        </w:tc>
        <w:tc>
          <w:tcPr>
            <w:tcW w:w="1868" w:type="dxa"/>
            <w:vAlign w:val="center"/>
          </w:tcPr>
          <w:p w14:paraId="3FBA9BE3">
            <w:pPr>
              <w:widowControl/>
              <w:jc w:val="right"/>
              <w:rPr>
                <w:rFonts w:hint="default"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17,117</w:t>
            </w:r>
          </w:p>
        </w:tc>
        <w:tc>
          <w:tcPr>
            <w:tcW w:w="1871" w:type="dxa"/>
            <w:vAlign w:val="center"/>
          </w:tcPr>
          <w:p w14:paraId="0A89815A">
            <w:pPr>
              <w:widowControl/>
              <w:jc w:val="right"/>
              <w:rPr>
                <w:rFonts w:hint="default" w:ascii="宋体" w:hAnsi="宋体" w:eastAsia="宋体" w:cs="宋体"/>
                <w:b/>
                <w:color w:val="000000"/>
                <w:kern w:val="0"/>
                <w:szCs w:val="21"/>
                <w:highlight w:val="none"/>
                <w:lang w:val="en-US" w:eastAsia="zh-CN"/>
              </w:rPr>
            </w:pPr>
            <w:r>
              <w:rPr>
                <w:rFonts w:hint="eastAsia" w:ascii="宋体" w:hAnsi="宋体" w:eastAsia="宋体" w:cs="宋体"/>
                <w:b/>
                <w:color w:val="000000"/>
                <w:kern w:val="0"/>
                <w:szCs w:val="21"/>
                <w:highlight w:val="none"/>
                <w:lang w:val="en-US" w:eastAsia="zh-CN"/>
              </w:rPr>
              <w:t>3,661,022,717</w:t>
            </w:r>
          </w:p>
        </w:tc>
      </w:tr>
    </w:tbl>
    <w:p w14:paraId="3DBA94F8">
      <w:pPr>
        <w:widowControl/>
        <w:spacing w:before="156" w:beforeLines="50" w:after="156" w:afterLines="50" w:line="360" w:lineRule="auto"/>
        <w:ind w:firstLine="482" w:firstLineChars="200"/>
        <w:rPr>
          <w:rFonts w:ascii="Times New Roman" w:hAnsi="Times New Roman" w:eastAsia="宋体"/>
          <w:b/>
          <w:sz w:val="24"/>
        </w:rPr>
      </w:pPr>
      <w:r>
        <w:rPr>
          <w:rFonts w:hint="eastAsia" w:ascii="Times New Roman" w:hAnsi="Times New Roman" w:eastAsia="宋体"/>
          <w:b/>
          <w:sz w:val="24"/>
        </w:rPr>
        <w:t>四、其他</w:t>
      </w:r>
    </w:p>
    <w:p w14:paraId="06A8B789">
      <w:pPr>
        <w:widowControl/>
        <w:spacing w:line="360" w:lineRule="auto"/>
        <w:ind w:firstLine="480" w:firstLineChars="200"/>
        <w:rPr>
          <w:rFonts w:ascii="Times New Roman" w:hAnsi="Times New Roman" w:eastAsia="宋体"/>
          <w:sz w:val="24"/>
        </w:rPr>
      </w:pPr>
      <w:r>
        <w:rPr>
          <w:rFonts w:hint="eastAsia" w:ascii="Times New Roman" w:hAnsi="Times New Roman" w:eastAsia="宋体"/>
          <w:sz w:val="24"/>
        </w:rPr>
        <w:t>联系部门：董事会办公室</w:t>
      </w:r>
    </w:p>
    <w:p w14:paraId="7DA09722">
      <w:pPr>
        <w:widowControl/>
        <w:spacing w:line="360" w:lineRule="auto"/>
        <w:ind w:firstLine="480" w:firstLineChars="200"/>
        <w:rPr>
          <w:rFonts w:hint="default" w:ascii="Times New Roman" w:hAnsi="Times New Roman" w:eastAsia="宋体"/>
          <w:sz w:val="24"/>
          <w:lang w:val="en-US" w:eastAsia="zh-CN"/>
        </w:rPr>
      </w:pPr>
      <w:r>
        <w:rPr>
          <w:rFonts w:hint="eastAsia" w:ascii="Times New Roman" w:hAnsi="Times New Roman" w:eastAsia="宋体"/>
          <w:sz w:val="24"/>
        </w:rPr>
        <w:t>联系电话：025-888667</w:t>
      </w:r>
      <w:r>
        <w:rPr>
          <w:rFonts w:hint="eastAsia" w:ascii="Times New Roman" w:hAnsi="Times New Roman" w:eastAsia="宋体"/>
          <w:sz w:val="24"/>
          <w:lang w:val="en-US" w:eastAsia="zh-CN"/>
        </w:rPr>
        <w:t>92</w:t>
      </w:r>
    </w:p>
    <w:p w14:paraId="146F15CA">
      <w:pPr>
        <w:widowControl/>
        <w:spacing w:line="360" w:lineRule="auto"/>
        <w:ind w:firstLine="480" w:firstLineChars="200"/>
        <w:rPr>
          <w:rFonts w:ascii="Times New Roman" w:hAnsi="Times New Roman" w:eastAsia="宋体"/>
          <w:sz w:val="24"/>
        </w:rPr>
      </w:pPr>
      <w:r>
        <w:rPr>
          <w:rFonts w:hint="eastAsia" w:ascii="Times New Roman" w:hAnsi="Times New Roman" w:eastAsia="宋体"/>
          <w:sz w:val="24"/>
        </w:rPr>
        <w:t>地址：南京市建邺区江东中路381号</w:t>
      </w:r>
    </w:p>
    <w:p w14:paraId="48BA3F5C">
      <w:pPr>
        <w:widowControl/>
        <w:spacing w:line="360" w:lineRule="auto"/>
        <w:ind w:firstLine="480" w:firstLineChars="200"/>
        <w:rPr>
          <w:rFonts w:ascii="Times New Roman" w:hAnsi="Times New Roman" w:eastAsia="宋体"/>
          <w:sz w:val="24"/>
        </w:rPr>
      </w:pPr>
    </w:p>
    <w:p w14:paraId="4E756CAE">
      <w:pPr>
        <w:widowControl/>
        <w:spacing w:line="360" w:lineRule="auto"/>
        <w:ind w:firstLine="480" w:firstLineChars="200"/>
        <w:rPr>
          <w:rFonts w:ascii="Times New Roman" w:hAnsi="Times New Roman" w:eastAsia="宋体"/>
          <w:sz w:val="24"/>
        </w:rPr>
      </w:pPr>
      <w:r>
        <w:rPr>
          <w:rFonts w:hint="eastAsia" w:ascii="Times New Roman" w:hAnsi="Times New Roman" w:eastAsia="宋体"/>
          <w:sz w:val="24"/>
        </w:rPr>
        <w:t>特此公告。</w:t>
      </w:r>
    </w:p>
    <w:p w14:paraId="31AE5BB7">
      <w:pPr>
        <w:widowControl/>
        <w:jc w:val="right"/>
        <w:rPr>
          <w:rFonts w:ascii="Times New Roman" w:hAnsi="Times New Roman" w:eastAsia="宋体"/>
          <w:sz w:val="24"/>
        </w:rPr>
      </w:pPr>
    </w:p>
    <w:p w14:paraId="4ABEE63A">
      <w:pPr>
        <w:widowControl/>
        <w:jc w:val="right"/>
        <w:rPr>
          <w:rFonts w:ascii="Times New Roman" w:hAnsi="Times New Roman" w:eastAsia="宋体"/>
          <w:sz w:val="24"/>
        </w:rPr>
      </w:pPr>
    </w:p>
    <w:p w14:paraId="16235B5B">
      <w:pPr>
        <w:widowControl/>
        <w:jc w:val="right"/>
        <w:rPr>
          <w:rFonts w:ascii="Times New Roman" w:hAnsi="Times New Roman" w:eastAsia="宋体"/>
          <w:sz w:val="24"/>
        </w:rPr>
      </w:pPr>
    </w:p>
    <w:p w14:paraId="5739D8BA">
      <w:pPr>
        <w:widowControl/>
        <w:spacing w:line="360" w:lineRule="auto"/>
        <w:jc w:val="right"/>
        <w:rPr>
          <w:rFonts w:ascii="Times New Roman" w:hAnsi="Times New Roman" w:eastAsia="宋体"/>
          <w:sz w:val="24"/>
        </w:rPr>
      </w:pPr>
      <w:r>
        <w:rPr>
          <w:rFonts w:hint="eastAsia" w:ascii="Times New Roman" w:hAnsi="Times New Roman" w:eastAsia="宋体"/>
          <w:sz w:val="24"/>
        </w:rPr>
        <w:t>江苏紫金农村商业银行股份有限公司</w:t>
      </w:r>
    </w:p>
    <w:p w14:paraId="262FD8CF">
      <w:pPr>
        <w:widowControl/>
        <w:spacing w:line="360" w:lineRule="auto"/>
        <w:jc w:val="right"/>
        <w:rPr>
          <w:rFonts w:ascii="Times New Roman" w:hAnsi="Times New Roman" w:eastAsia="宋体"/>
          <w:sz w:val="24"/>
        </w:rPr>
      </w:pPr>
      <w:r>
        <w:rPr>
          <w:rFonts w:hint="eastAsia" w:ascii="Times New Roman" w:hAnsi="Times New Roman" w:eastAsia="宋体"/>
          <w:sz w:val="24"/>
        </w:rPr>
        <w:t>2</w:t>
      </w:r>
      <w:r>
        <w:rPr>
          <w:rFonts w:ascii="Times New Roman" w:hAnsi="Times New Roman" w:eastAsia="宋体"/>
          <w:sz w:val="24"/>
        </w:rPr>
        <w:t>0</w:t>
      </w:r>
      <w:r>
        <w:rPr>
          <w:rFonts w:hint="eastAsia" w:ascii="Times New Roman" w:hAnsi="Times New Roman" w:eastAsia="宋体"/>
          <w:sz w:val="24"/>
        </w:rPr>
        <w:t>2</w:t>
      </w:r>
      <w:r>
        <w:rPr>
          <w:rFonts w:hint="eastAsia" w:ascii="Times New Roman" w:hAnsi="Times New Roman" w:eastAsia="宋体"/>
          <w:sz w:val="24"/>
          <w:lang w:val="en-US" w:eastAsia="zh-CN"/>
        </w:rPr>
        <w:t>6</w:t>
      </w:r>
      <w:r>
        <w:rPr>
          <w:rFonts w:ascii="Times New Roman" w:hAnsi="Times New Roman" w:eastAsia="宋体"/>
          <w:sz w:val="24"/>
        </w:rPr>
        <w:t>年</w:t>
      </w:r>
      <w:r>
        <w:rPr>
          <w:rFonts w:hint="eastAsia" w:ascii="Times New Roman" w:hAnsi="Times New Roman" w:eastAsia="宋体"/>
          <w:sz w:val="24"/>
          <w:lang w:val="en-US" w:eastAsia="zh-CN"/>
        </w:rPr>
        <w:t>07</w:t>
      </w:r>
      <w:r>
        <w:rPr>
          <w:rFonts w:ascii="Times New Roman" w:hAnsi="Times New Roman" w:eastAsia="宋体"/>
          <w:sz w:val="24"/>
        </w:rPr>
        <w:t>月</w:t>
      </w:r>
      <w:r>
        <w:rPr>
          <w:rFonts w:hint="eastAsia" w:ascii="Times New Roman" w:hAnsi="Times New Roman" w:eastAsia="宋体"/>
          <w:sz w:val="24"/>
          <w:lang w:val="en-US" w:eastAsia="zh-CN"/>
        </w:rPr>
        <w:t>01</w:t>
      </w:r>
      <w:r>
        <w:rPr>
          <w:rFonts w:ascii="Times New Roman" w:hAnsi="Times New Roman" w:eastAsia="宋体"/>
          <w:sz w:val="24"/>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45688"/>
    <w:multiLevelType w:val="multilevel"/>
    <w:tmpl w:val="1B745688"/>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8E"/>
    <w:rsid w:val="0000044F"/>
    <w:rsid w:val="00011607"/>
    <w:rsid w:val="000576A6"/>
    <w:rsid w:val="00057CBD"/>
    <w:rsid w:val="00062041"/>
    <w:rsid w:val="00070EB2"/>
    <w:rsid w:val="000C5258"/>
    <w:rsid w:val="000C5B81"/>
    <w:rsid w:val="000D680D"/>
    <w:rsid w:val="00122771"/>
    <w:rsid w:val="00127942"/>
    <w:rsid w:val="00134479"/>
    <w:rsid w:val="00197881"/>
    <w:rsid w:val="001C1466"/>
    <w:rsid w:val="001E5341"/>
    <w:rsid w:val="001F08B2"/>
    <w:rsid w:val="001F3164"/>
    <w:rsid w:val="001F348C"/>
    <w:rsid w:val="00201EB5"/>
    <w:rsid w:val="00207033"/>
    <w:rsid w:val="002327A7"/>
    <w:rsid w:val="002474D9"/>
    <w:rsid w:val="00296D5F"/>
    <w:rsid w:val="002A4297"/>
    <w:rsid w:val="002E1929"/>
    <w:rsid w:val="002E5A7E"/>
    <w:rsid w:val="002F14B6"/>
    <w:rsid w:val="003068D2"/>
    <w:rsid w:val="00312D23"/>
    <w:rsid w:val="003143AC"/>
    <w:rsid w:val="00321A39"/>
    <w:rsid w:val="003246D4"/>
    <w:rsid w:val="003416F4"/>
    <w:rsid w:val="00346A8D"/>
    <w:rsid w:val="00352E4F"/>
    <w:rsid w:val="003541E6"/>
    <w:rsid w:val="00365942"/>
    <w:rsid w:val="00373A47"/>
    <w:rsid w:val="00383873"/>
    <w:rsid w:val="00390724"/>
    <w:rsid w:val="003A3085"/>
    <w:rsid w:val="003F3AF2"/>
    <w:rsid w:val="00400C84"/>
    <w:rsid w:val="004200EA"/>
    <w:rsid w:val="00421093"/>
    <w:rsid w:val="00444DEE"/>
    <w:rsid w:val="004660EC"/>
    <w:rsid w:val="004D5279"/>
    <w:rsid w:val="0053092C"/>
    <w:rsid w:val="00536A0D"/>
    <w:rsid w:val="005745DB"/>
    <w:rsid w:val="005A7E74"/>
    <w:rsid w:val="005C5714"/>
    <w:rsid w:val="005F72E1"/>
    <w:rsid w:val="00615DCC"/>
    <w:rsid w:val="006261FC"/>
    <w:rsid w:val="00630F7E"/>
    <w:rsid w:val="0063441A"/>
    <w:rsid w:val="006410FE"/>
    <w:rsid w:val="00701544"/>
    <w:rsid w:val="00701FAB"/>
    <w:rsid w:val="00753E55"/>
    <w:rsid w:val="007641CE"/>
    <w:rsid w:val="007D0715"/>
    <w:rsid w:val="007E0309"/>
    <w:rsid w:val="0080082C"/>
    <w:rsid w:val="00821979"/>
    <w:rsid w:val="00841EAA"/>
    <w:rsid w:val="008A626A"/>
    <w:rsid w:val="008E09E7"/>
    <w:rsid w:val="008F4135"/>
    <w:rsid w:val="00940D47"/>
    <w:rsid w:val="009558F0"/>
    <w:rsid w:val="00962928"/>
    <w:rsid w:val="009835C6"/>
    <w:rsid w:val="009A478E"/>
    <w:rsid w:val="009A54CE"/>
    <w:rsid w:val="009F6E41"/>
    <w:rsid w:val="00A215D9"/>
    <w:rsid w:val="00A25C2F"/>
    <w:rsid w:val="00A354C3"/>
    <w:rsid w:val="00A62AEE"/>
    <w:rsid w:val="00A71FB0"/>
    <w:rsid w:val="00AA4BF5"/>
    <w:rsid w:val="00AB4840"/>
    <w:rsid w:val="00AF4633"/>
    <w:rsid w:val="00B015B0"/>
    <w:rsid w:val="00B04743"/>
    <w:rsid w:val="00B10C53"/>
    <w:rsid w:val="00B148AD"/>
    <w:rsid w:val="00B7084C"/>
    <w:rsid w:val="00B85AED"/>
    <w:rsid w:val="00B95334"/>
    <w:rsid w:val="00BA02C0"/>
    <w:rsid w:val="00BD1F6D"/>
    <w:rsid w:val="00BE0C58"/>
    <w:rsid w:val="00C072C5"/>
    <w:rsid w:val="00C1134A"/>
    <w:rsid w:val="00C4451E"/>
    <w:rsid w:val="00C573E7"/>
    <w:rsid w:val="00C6391D"/>
    <w:rsid w:val="00C706B2"/>
    <w:rsid w:val="00C8472D"/>
    <w:rsid w:val="00CB231C"/>
    <w:rsid w:val="00CC7752"/>
    <w:rsid w:val="00CD2CFF"/>
    <w:rsid w:val="00CD5894"/>
    <w:rsid w:val="00D11E3E"/>
    <w:rsid w:val="00D16A6F"/>
    <w:rsid w:val="00D344D0"/>
    <w:rsid w:val="00D85C14"/>
    <w:rsid w:val="00DB6103"/>
    <w:rsid w:val="00DC5859"/>
    <w:rsid w:val="00DC5977"/>
    <w:rsid w:val="00E06324"/>
    <w:rsid w:val="00E11190"/>
    <w:rsid w:val="00E12135"/>
    <w:rsid w:val="00E25E61"/>
    <w:rsid w:val="00E27792"/>
    <w:rsid w:val="00E42EAD"/>
    <w:rsid w:val="00E80A33"/>
    <w:rsid w:val="00E85DA2"/>
    <w:rsid w:val="00EB4702"/>
    <w:rsid w:val="00EC65B1"/>
    <w:rsid w:val="00EC74E8"/>
    <w:rsid w:val="00ED4A83"/>
    <w:rsid w:val="00EE5CEC"/>
    <w:rsid w:val="00F00822"/>
    <w:rsid w:val="00F2784B"/>
    <w:rsid w:val="00F55899"/>
    <w:rsid w:val="00F6474C"/>
    <w:rsid w:val="00FA6A3E"/>
    <w:rsid w:val="00FC20AF"/>
    <w:rsid w:val="00FD63B2"/>
    <w:rsid w:val="025F3EF0"/>
    <w:rsid w:val="02691153"/>
    <w:rsid w:val="02817470"/>
    <w:rsid w:val="03A65196"/>
    <w:rsid w:val="03B92498"/>
    <w:rsid w:val="03CF5817"/>
    <w:rsid w:val="08430582"/>
    <w:rsid w:val="084508D2"/>
    <w:rsid w:val="09193B0D"/>
    <w:rsid w:val="097442FD"/>
    <w:rsid w:val="0CEE31B2"/>
    <w:rsid w:val="0D361FF1"/>
    <w:rsid w:val="1261349E"/>
    <w:rsid w:val="12DE5A77"/>
    <w:rsid w:val="13247B99"/>
    <w:rsid w:val="13620456"/>
    <w:rsid w:val="13AB3BAB"/>
    <w:rsid w:val="1446025A"/>
    <w:rsid w:val="145718A0"/>
    <w:rsid w:val="152B7020"/>
    <w:rsid w:val="168B55F3"/>
    <w:rsid w:val="18536A3C"/>
    <w:rsid w:val="1B9E5DA3"/>
    <w:rsid w:val="1E65704C"/>
    <w:rsid w:val="1EE011AC"/>
    <w:rsid w:val="209B45DD"/>
    <w:rsid w:val="21EF1477"/>
    <w:rsid w:val="24A106B2"/>
    <w:rsid w:val="28873767"/>
    <w:rsid w:val="2F01691D"/>
    <w:rsid w:val="2F8B1F36"/>
    <w:rsid w:val="2FD91648"/>
    <w:rsid w:val="32C36DD3"/>
    <w:rsid w:val="345B6AD0"/>
    <w:rsid w:val="34A00986"/>
    <w:rsid w:val="37661A13"/>
    <w:rsid w:val="3A6A35C8"/>
    <w:rsid w:val="3B7D29A9"/>
    <w:rsid w:val="3D65276D"/>
    <w:rsid w:val="3FA67EC9"/>
    <w:rsid w:val="40820B76"/>
    <w:rsid w:val="42155A62"/>
    <w:rsid w:val="48806059"/>
    <w:rsid w:val="4941408E"/>
    <w:rsid w:val="4B563695"/>
    <w:rsid w:val="4BA77CDC"/>
    <w:rsid w:val="4D183358"/>
    <w:rsid w:val="515964E0"/>
    <w:rsid w:val="52A511EA"/>
    <w:rsid w:val="553625CD"/>
    <w:rsid w:val="56B51F12"/>
    <w:rsid w:val="56ED13B1"/>
    <w:rsid w:val="57063729"/>
    <w:rsid w:val="574D06BE"/>
    <w:rsid w:val="57F56770"/>
    <w:rsid w:val="580D21F6"/>
    <w:rsid w:val="58800927"/>
    <w:rsid w:val="5A5A6304"/>
    <w:rsid w:val="5D7C0672"/>
    <w:rsid w:val="5E622685"/>
    <w:rsid w:val="62634C1E"/>
    <w:rsid w:val="65F75DA9"/>
    <w:rsid w:val="66725A80"/>
    <w:rsid w:val="6796514D"/>
    <w:rsid w:val="67EE6D37"/>
    <w:rsid w:val="697B0A9F"/>
    <w:rsid w:val="6A55309E"/>
    <w:rsid w:val="6BC524A5"/>
    <w:rsid w:val="6BEC17E0"/>
    <w:rsid w:val="762D1373"/>
    <w:rsid w:val="77A22377"/>
    <w:rsid w:val="7A1A39BC"/>
    <w:rsid w:val="7AE30252"/>
    <w:rsid w:val="7BF70459"/>
    <w:rsid w:val="7ED00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9"/>
    <w:link w:val="3"/>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上海财经大学</Company>
  <Pages>2</Pages>
  <Words>945</Words>
  <Characters>1237</Characters>
  <Lines>9</Lines>
  <Paragraphs>2</Paragraphs>
  <TotalTime>20</TotalTime>
  <ScaleCrop>false</ScaleCrop>
  <LinksUpToDate>false</LinksUpToDate>
  <CharactersWithSpaces>1279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2021-01-06T09:41:00Z</dcterms:created>
  <dc:creator>Lee</dc:creator>
  <cp:lastModifiedBy>WPS_1625791870</cp:lastModifiedBy>
  <cp:lastPrinted>2026-04-01T05:50:00Z</cp:lastPrinted>
  <dcterms:modified xsi:type="dcterms:W3CDTF">2026-07-01T00:58:03Z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51A42F4A9E9641399995392FA966A1B6</vt:lpwstr>
  </property>
  <property fmtid="{D5CDD505-2E9C-101B-9397-08002B2CF9AE}" pid="4" name="KSOTemplateDocerSaveRecord">
    <vt:lpwstr>eyJoZGlkIjoiYWEyMzEyZjZhMzcxZjhlYzIwMDU2ZWYxYzU4NTZkM2YiLCJ1c2VySWQiOiIxMjMxNDkzNDE3In0=</vt:lpwstr>
  </property>
</Properties>
</file>