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C49" w:rsidRDefault="00DA0C49" w:rsidP="00DA0C49">
      <w:pPr>
        <w:spacing w:line="360" w:lineRule="exact"/>
        <w:jc w:val="left"/>
        <w:rPr>
          <w:rFonts w:hint="eastAsia"/>
        </w:rPr>
      </w:pPr>
      <w:r>
        <w:rPr>
          <w:noProof/>
        </w:rPr>
        <w:drawing>
          <wp:inline distT="0" distB="0" distL="0" distR="0" wp14:anchorId="0E298A53" wp14:editId="6AAC51FD">
            <wp:extent cx="2767330" cy="467360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330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C49" w:rsidRDefault="00DA0C49" w:rsidP="00DA0C49">
      <w:pPr>
        <w:spacing w:line="360" w:lineRule="exact"/>
        <w:jc w:val="center"/>
        <w:rPr>
          <w:rFonts w:ascii="微软简标宋" w:eastAsia="微软简标宋" w:hint="eastAsia"/>
          <w:sz w:val="32"/>
        </w:rPr>
      </w:pPr>
      <w:r>
        <w:rPr>
          <w:rFonts w:ascii="微软简标宋" w:eastAsia="微软简标宋" w:hint="eastAsia"/>
          <w:sz w:val="32"/>
        </w:rPr>
        <w:t>华夏理财有限责任公司个人理财产品</w:t>
      </w:r>
      <w:r>
        <w:rPr>
          <w:rFonts w:ascii="微软简标宋" w:eastAsia="微软简标宋" w:hint="eastAsia"/>
          <w:sz w:val="32"/>
          <w:szCs w:val="32"/>
        </w:rPr>
        <w:t>投资者</w:t>
      </w:r>
      <w:r>
        <w:rPr>
          <w:rFonts w:ascii="微软简标宋" w:eastAsia="微软简标宋" w:hint="eastAsia"/>
          <w:sz w:val="32"/>
        </w:rPr>
        <w:t>权益须知</w:t>
      </w:r>
    </w:p>
    <w:p w:rsidR="00DA0C49" w:rsidRDefault="00DA0C49" w:rsidP="00DA0C49">
      <w:pPr>
        <w:spacing w:line="360" w:lineRule="exact"/>
        <w:rPr>
          <w:rFonts w:ascii="微软简标宋" w:eastAsia="微软简标宋" w:hAnsi="宋体" w:cs="宋体" w:hint="eastAsia"/>
          <w:sz w:val="24"/>
        </w:rPr>
      </w:pPr>
    </w:p>
    <w:p w:rsidR="00DA0C49" w:rsidRDefault="00DA0C49" w:rsidP="00DA0C49">
      <w:pPr>
        <w:spacing w:line="360" w:lineRule="exact"/>
        <w:jc w:val="center"/>
        <w:rPr>
          <w:rFonts w:ascii="微软简标宋" w:eastAsia="微软简标宋" w:hAnsi="宋体" w:cs="宋体" w:hint="eastAsia"/>
          <w:sz w:val="24"/>
        </w:rPr>
      </w:pPr>
      <w:bookmarkStart w:id="0" w:name="_GoBack"/>
      <w:bookmarkEnd w:id="0"/>
    </w:p>
    <w:p w:rsidR="00DA0C49" w:rsidRDefault="00DA0C49" w:rsidP="00DA0C49">
      <w:pPr>
        <w:spacing w:line="360" w:lineRule="exact"/>
        <w:ind w:left="180"/>
        <w:rPr>
          <w:rFonts w:ascii="微软简仿宋" w:eastAsia="微软简仿宋" w:hint="eastAsia"/>
          <w:szCs w:val="21"/>
        </w:rPr>
      </w:pPr>
      <w:r>
        <w:rPr>
          <w:rFonts w:ascii="微软简仿宋" w:eastAsia="微软简仿宋" w:hint="eastAsia"/>
          <w:szCs w:val="21"/>
        </w:rPr>
        <w:t>尊敬的投资者：</w:t>
      </w:r>
    </w:p>
    <w:p w:rsidR="00DA0C49" w:rsidRDefault="00DA0C49" w:rsidP="00DA0C49">
      <w:pPr>
        <w:spacing w:line="360" w:lineRule="exact"/>
        <w:ind w:left="180" w:firstLineChars="200" w:firstLine="420"/>
        <w:rPr>
          <w:rFonts w:ascii="微软简仿宋" w:eastAsia="微软简仿宋" w:hint="eastAsia"/>
          <w:szCs w:val="21"/>
        </w:rPr>
      </w:pPr>
      <w:r>
        <w:rPr>
          <w:rFonts w:ascii="微软简仿宋" w:eastAsia="微软简仿宋" w:hint="eastAsia"/>
          <w:szCs w:val="21"/>
        </w:rPr>
        <w:t>为方便您办理理财业务，请仔细阅读以下内容，如有问题请及时联系</w:t>
      </w:r>
      <w:r>
        <w:rPr>
          <w:rFonts w:ascii="微软简仿宋" w:eastAsia="微软简仿宋" w:hAnsi="宋体" w:hint="eastAsia"/>
          <w:b/>
          <w:szCs w:val="21"/>
        </w:rPr>
        <w:t>□</w:t>
      </w:r>
      <w:r>
        <w:rPr>
          <w:rFonts w:ascii="微软简仿宋" w:eastAsia="微软简仿宋" w:hAnsi="宋体" w:hint="eastAsia"/>
          <w:b/>
          <w:szCs w:val="21"/>
          <w:u w:val="single"/>
        </w:rPr>
        <w:t xml:space="preserve">     </w:t>
      </w:r>
      <w:r>
        <w:rPr>
          <w:rFonts w:ascii="微软简仿宋" w:eastAsia="微软简仿宋" w:hAnsi="宋体" w:hint="eastAsia"/>
          <w:b/>
          <w:szCs w:val="21"/>
        </w:rPr>
        <w:t>、√</w:t>
      </w:r>
      <w:r>
        <w:rPr>
          <w:rFonts w:ascii="微软简仿宋" w:eastAsia="微软简仿宋" w:hAnsi="宋体"/>
          <w:b/>
          <w:szCs w:val="21"/>
        </w:rPr>
        <w:t>华夏银行全国统一投资者服务热线（</w:t>
      </w:r>
      <w:r>
        <w:rPr>
          <w:rFonts w:ascii="微软简仿宋" w:eastAsia="微软简仿宋" w:hAnsi="宋体" w:hint="eastAsia"/>
          <w:b/>
          <w:szCs w:val="21"/>
        </w:rPr>
        <w:t>95</w:t>
      </w:r>
      <w:r>
        <w:rPr>
          <w:rFonts w:ascii="微软简仿宋" w:eastAsia="微软简仿宋" w:hAnsi="宋体"/>
          <w:b/>
          <w:szCs w:val="21"/>
        </w:rPr>
        <w:t>577）</w:t>
      </w:r>
      <w:r>
        <w:rPr>
          <w:rFonts w:ascii="微软简仿宋" w:eastAsia="微软简仿宋" w:hAnsi="宋体" w:hint="eastAsia"/>
          <w:b/>
          <w:szCs w:val="21"/>
        </w:rPr>
        <w:t>√或</w:t>
      </w:r>
      <w:r>
        <w:rPr>
          <w:rFonts w:ascii="微软简仿宋" w:eastAsia="微软简仿宋" w:hAnsi="宋体" w:hint="eastAsia"/>
          <w:b/>
          <w:szCs w:val="21"/>
          <w:u w:val="single"/>
        </w:rPr>
        <w:t>江苏紫金农村商业银行股份有限公司</w:t>
      </w:r>
      <w:r>
        <w:rPr>
          <w:rFonts w:ascii="微软简仿宋" w:eastAsia="微软简仿宋" w:hAnsi="宋体" w:hint="eastAsia"/>
          <w:b/>
          <w:szCs w:val="21"/>
        </w:rPr>
        <w:t>代销机构客户服务热线</w:t>
      </w:r>
      <w:r>
        <w:rPr>
          <w:rFonts w:ascii="微软简仿宋" w:eastAsia="微软简仿宋" w:hint="eastAsia"/>
          <w:szCs w:val="21"/>
        </w:rPr>
        <w:t>。</w:t>
      </w:r>
    </w:p>
    <w:p w:rsidR="00DA0C49" w:rsidRDefault="00DA0C49" w:rsidP="00DA0C49">
      <w:pPr>
        <w:spacing w:line="360" w:lineRule="exact"/>
        <w:ind w:left="180" w:firstLineChars="200" w:firstLine="422"/>
        <w:rPr>
          <w:rFonts w:ascii="微软简仿宋" w:eastAsia="微软简仿宋" w:hint="eastAsia"/>
          <w:b/>
          <w:szCs w:val="21"/>
        </w:rPr>
      </w:pPr>
      <w:r>
        <w:rPr>
          <w:rFonts w:ascii="微软简仿宋" w:eastAsia="微软简仿宋" w:hint="eastAsia"/>
          <w:b/>
          <w:szCs w:val="21"/>
        </w:rPr>
        <w:t>本理财产品的发行人为华夏理财有限责任公司</w:t>
      </w:r>
      <w:r>
        <w:rPr>
          <w:rFonts w:ascii="微软简仿宋" w:eastAsia="微软简仿宋" w:hAnsi="Calibri" w:hint="eastAsia"/>
          <w:b/>
          <w:szCs w:val="21"/>
        </w:rPr>
        <w:t>（以下简称：华夏理财/本公司）</w:t>
      </w:r>
      <w:r>
        <w:rPr>
          <w:rFonts w:ascii="微软简仿宋" w:eastAsia="微软简仿宋" w:hint="eastAsia"/>
          <w:b/>
          <w:szCs w:val="21"/>
        </w:rPr>
        <w:t>，代销机构仅为本理财产品的代理销售人，非理财产品的发行机构与管理机构。</w:t>
      </w:r>
    </w:p>
    <w:p w:rsidR="00DA0C49" w:rsidRDefault="00DA0C49" w:rsidP="00DA0C49">
      <w:pPr>
        <w:spacing w:line="360" w:lineRule="exact"/>
        <w:ind w:left="180" w:firstLineChars="200" w:firstLine="420"/>
        <w:rPr>
          <w:rFonts w:ascii="微软简仿宋" w:eastAsia="微软简仿宋" w:hint="eastAsia"/>
          <w:szCs w:val="21"/>
        </w:rPr>
      </w:pPr>
      <w:r>
        <w:rPr>
          <w:rFonts w:ascii="微软简仿宋" w:eastAsia="微软简仿宋" w:hint="eastAsia"/>
          <w:szCs w:val="21"/>
        </w:rPr>
        <w:t>一、理财业务的办理</w:t>
      </w:r>
    </w:p>
    <w:p w:rsidR="00DA0C49" w:rsidRDefault="00DA0C49" w:rsidP="00DA0C49">
      <w:pPr>
        <w:spacing w:line="360" w:lineRule="exact"/>
        <w:ind w:left="180" w:firstLineChars="200" w:firstLine="420"/>
        <w:rPr>
          <w:rFonts w:ascii="微软简仿宋" w:eastAsia="微软简仿宋" w:hint="eastAsia"/>
          <w:szCs w:val="21"/>
        </w:rPr>
      </w:pPr>
      <w:r>
        <w:rPr>
          <w:rFonts w:ascii="微软简仿宋" w:eastAsia="微软简仿宋" w:hint="eastAsia"/>
          <w:szCs w:val="21"/>
        </w:rPr>
        <w:t>（1）投资者办理理财业务时，须指定一个银行账户作为理财资金账户（具体账户</w:t>
      </w:r>
      <w:proofErr w:type="gramStart"/>
      <w:r>
        <w:rPr>
          <w:rFonts w:ascii="微软简仿宋" w:eastAsia="微软简仿宋" w:hint="eastAsia"/>
          <w:szCs w:val="21"/>
        </w:rPr>
        <w:t>开户行须满足</w:t>
      </w:r>
      <w:proofErr w:type="gramEnd"/>
      <w:r>
        <w:rPr>
          <w:rFonts w:ascii="微软简仿宋" w:eastAsia="微软简仿宋" w:hint="eastAsia"/>
          <w:szCs w:val="21"/>
        </w:rPr>
        <w:t>理财销售机构业务要求）。理财产品认/申购资金、兑付、赎回、分红等款项将通过该账户扣缴和收付。</w:t>
      </w:r>
    </w:p>
    <w:p w:rsidR="00DA0C49" w:rsidRDefault="00DA0C49" w:rsidP="00DA0C49">
      <w:pPr>
        <w:spacing w:line="360" w:lineRule="exact"/>
        <w:ind w:left="180" w:firstLineChars="200" w:firstLine="420"/>
        <w:rPr>
          <w:rFonts w:ascii="微软简仿宋" w:eastAsia="微软简仿宋" w:hint="eastAsia"/>
          <w:szCs w:val="21"/>
        </w:rPr>
      </w:pPr>
      <w:r>
        <w:rPr>
          <w:rFonts w:ascii="微软简仿宋" w:eastAsia="微软简仿宋" w:hint="eastAsia"/>
          <w:szCs w:val="21"/>
        </w:rPr>
        <w:t>（2）投资者可通过销售机构营业网点、电子银行、APP等渠道办理理财业务，具体交易时间及办理流程以销售机构的业务规则为准。</w:t>
      </w:r>
    </w:p>
    <w:p w:rsidR="00DA0C49" w:rsidRDefault="00DA0C49" w:rsidP="00DA0C49">
      <w:pPr>
        <w:spacing w:line="360" w:lineRule="exact"/>
        <w:ind w:left="180" w:firstLineChars="200" w:firstLine="420"/>
        <w:rPr>
          <w:rFonts w:ascii="微软简仿宋" w:eastAsia="微软简仿宋" w:hint="eastAsia"/>
          <w:szCs w:val="21"/>
        </w:rPr>
      </w:pPr>
      <w:r>
        <w:rPr>
          <w:rFonts w:ascii="微软简仿宋" w:eastAsia="微软简仿宋" w:hint="eastAsia"/>
          <w:szCs w:val="21"/>
        </w:rPr>
        <w:t>（3）投资者选择投资符合自身需求及风险承受能力的理财产品后，须填写并签署投资协议书、销售（代理）协议书、产品说明书、风险揭示书和投资者权益须知等文件。</w:t>
      </w:r>
    </w:p>
    <w:p w:rsidR="00DA0C49" w:rsidRDefault="00DA0C49" w:rsidP="00DA0C49">
      <w:pPr>
        <w:spacing w:line="360" w:lineRule="exact"/>
        <w:ind w:left="180" w:firstLineChars="200" w:firstLine="420"/>
        <w:rPr>
          <w:rFonts w:ascii="微软简仿宋" w:eastAsia="微软简仿宋" w:hint="eastAsia"/>
          <w:szCs w:val="21"/>
        </w:rPr>
      </w:pPr>
      <w:r>
        <w:rPr>
          <w:rFonts w:ascii="微软简仿宋" w:eastAsia="微软简仿宋" w:hint="eastAsia"/>
          <w:szCs w:val="21"/>
        </w:rPr>
        <w:t>（4）投资者提交认购/申购/预约认购/预约申购交易后，销售机构依据销售文件约定划款时间划款。</w:t>
      </w:r>
    </w:p>
    <w:p w:rsidR="00DA0C49" w:rsidRDefault="00DA0C49" w:rsidP="00DA0C49">
      <w:pPr>
        <w:spacing w:line="360" w:lineRule="exact"/>
        <w:ind w:left="180" w:firstLineChars="200" w:firstLine="420"/>
        <w:rPr>
          <w:rFonts w:ascii="微软简仿宋" w:eastAsia="微软简仿宋" w:hint="eastAsia"/>
          <w:szCs w:val="21"/>
        </w:rPr>
      </w:pPr>
      <w:r>
        <w:rPr>
          <w:rFonts w:ascii="微软简仿宋" w:eastAsia="微软简仿宋" w:hint="eastAsia"/>
          <w:szCs w:val="21"/>
        </w:rPr>
        <w:t>（5）华夏理财按照销售文件约定的业务规则，受理交易申请并进行交易确认。投资者应及时查询确认结果。</w:t>
      </w:r>
    </w:p>
    <w:p w:rsidR="00DA0C49" w:rsidRDefault="00DA0C49" w:rsidP="00DA0C49">
      <w:pPr>
        <w:spacing w:line="360" w:lineRule="exact"/>
        <w:ind w:left="180" w:firstLineChars="200" w:firstLine="420"/>
        <w:rPr>
          <w:rFonts w:ascii="微软简仿宋" w:eastAsia="微软简仿宋" w:hint="eastAsia"/>
          <w:szCs w:val="21"/>
        </w:rPr>
      </w:pPr>
      <w:r>
        <w:rPr>
          <w:rFonts w:ascii="微软简仿宋" w:eastAsia="微软简仿宋" w:hint="eastAsia"/>
          <w:szCs w:val="21"/>
        </w:rPr>
        <w:t>（6）销售机构对业务办理流程另有约定的，以销售机构约定为准。</w:t>
      </w:r>
    </w:p>
    <w:p w:rsidR="00DA0C49" w:rsidRDefault="00DA0C49" w:rsidP="00DA0C49">
      <w:pPr>
        <w:spacing w:line="360" w:lineRule="exact"/>
        <w:ind w:left="180" w:firstLineChars="200" w:firstLine="420"/>
        <w:rPr>
          <w:rFonts w:ascii="微软简仿宋" w:eastAsia="微软简仿宋" w:hint="eastAsia"/>
          <w:szCs w:val="21"/>
        </w:rPr>
      </w:pPr>
      <w:r>
        <w:rPr>
          <w:rFonts w:ascii="微软简仿宋" w:eastAsia="微软简仿宋" w:hint="eastAsia"/>
          <w:szCs w:val="21"/>
        </w:rPr>
        <w:t>二、风险</w:t>
      </w:r>
      <w:r>
        <w:rPr>
          <w:rFonts w:ascii="微软简仿宋" w:eastAsia="微软简仿宋"/>
          <w:szCs w:val="21"/>
        </w:rPr>
        <w:t>承受能力评估流程</w:t>
      </w:r>
    </w:p>
    <w:p w:rsidR="00DA0C49" w:rsidRDefault="00DA0C49" w:rsidP="00DA0C49">
      <w:pPr>
        <w:spacing w:line="360" w:lineRule="exact"/>
        <w:ind w:left="180" w:firstLineChars="200" w:firstLine="420"/>
        <w:rPr>
          <w:rFonts w:ascii="微软简仿宋" w:eastAsia="微软简仿宋" w:hint="eastAsia"/>
          <w:szCs w:val="21"/>
        </w:rPr>
      </w:pPr>
      <w:proofErr w:type="gramStart"/>
      <w:r>
        <w:rPr>
          <w:rFonts w:ascii="微软简仿宋" w:eastAsia="微软简仿宋" w:hint="eastAsia"/>
          <w:szCs w:val="21"/>
        </w:rPr>
        <w:t>您首次</w:t>
      </w:r>
      <w:proofErr w:type="gramEnd"/>
      <w:r>
        <w:rPr>
          <w:rFonts w:ascii="微软简仿宋" w:eastAsia="微软简仿宋" w:hint="eastAsia"/>
          <w:szCs w:val="21"/>
        </w:rPr>
        <w:t>购买理财产品前，需要在华夏理财/代销机构营业网点或其他指定方式完成风险承受能力评估。该评估结果有效期一年，并将作为评价您是否适合购买相应理财产品的重要因素，您可以通过华夏理财/代销机构营业网点或网上银行、手机银行进行风险承受能力持续评估。您的评估结果超过一年后再次购买理财产品时，必须重新评估风险承受能力；如</w:t>
      </w:r>
      <w:proofErr w:type="gramStart"/>
      <w:r>
        <w:rPr>
          <w:rFonts w:ascii="微软简仿宋" w:eastAsia="微软简仿宋" w:hint="eastAsia"/>
          <w:szCs w:val="21"/>
        </w:rPr>
        <w:t>您发生</w:t>
      </w:r>
      <w:proofErr w:type="gramEnd"/>
      <w:r>
        <w:rPr>
          <w:rFonts w:ascii="微软简仿宋" w:eastAsia="微软简仿宋" w:hint="eastAsia"/>
          <w:szCs w:val="21"/>
        </w:rPr>
        <w:t>可能影响自身风险承受能力的情形，再次购买理财产品时应当主动要求重新评估风险承受能力。未准确、如实进行风险承受能力评估可能对产品购买带来不利影响，华夏理财及代销机构对因此产生的后果不承担任何责任。</w:t>
      </w:r>
    </w:p>
    <w:p w:rsidR="00DA0C49" w:rsidRDefault="00DA0C49" w:rsidP="00DA0C49">
      <w:pPr>
        <w:spacing w:line="360" w:lineRule="exact"/>
        <w:ind w:left="180" w:firstLineChars="200" w:firstLine="420"/>
        <w:rPr>
          <w:rFonts w:ascii="微软简仿宋" w:eastAsia="微软简仿宋" w:hint="eastAsia"/>
          <w:szCs w:val="21"/>
        </w:rPr>
      </w:pPr>
      <w:r>
        <w:rPr>
          <w:rFonts w:ascii="微软简仿宋" w:eastAsia="微软简仿宋" w:hint="eastAsia"/>
          <w:szCs w:val="21"/>
        </w:rPr>
        <w:t>华夏理财客户风险承受能力评级及风险特征描述、适合的产品风险等级告知如下：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0"/>
        <w:gridCol w:w="5734"/>
        <w:gridCol w:w="1967"/>
      </w:tblGrid>
      <w:tr w:rsidR="00DA0C49" w:rsidTr="003446FC">
        <w:trPr>
          <w:trHeight w:val="309"/>
          <w:jc w:val="center"/>
        </w:trPr>
        <w:tc>
          <w:tcPr>
            <w:tcW w:w="1370" w:type="dxa"/>
            <w:vAlign w:val="center"/>
          </w:tcPr>
          <w:p w:rsidR="00DA0C49" w:rsidRDefault="00DA0C49" w:rsidP="003446FC">
            <w:pPr>
              <w:adjustRightInd w:val="0"/>
              <w:snapToGrid w:val="0"/>
              <w:spacing w:line="300" w:lineRule="exact"/>
              <w:jc w:val="center"/>
              <w:rPr>
                <w:rFonts w:ascii="微软简仿宋" w:eastAsia="微软简仿宋" w:hint="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微软简仿宋" w:eastAsia="微软简仿宋" w:hint="eastAsia"/>
                <w:b/>
                <w:color w:val="000000"/>
                <w:kern w:val="0"/>
                <w:sz w:val="18"/>
                <w:szCs w:val="18"/>
              </w:rPr>
              <w:t>评级类型</w:t>
            </w:r>
          </w:p>
        </w:tc>
        <w:tc>
          <w:tcPr>
            <w:tcW w:w="5734" w:type="dxa"/>
            <w:vAlign w:val="center"/>
          </w:tcPr>
          <w:p w:rsidR="00DA0C49" w:rsidRDefault="00DA0C49" w:rsidP="003446FC">
            <w:pPr>
              <w:adjustRightInd w:val="0"/>
              <w:snapToGrid w:val="0"/>
              <w:spacing w:line="300" w:lineRule="exact"/>
              <w:jc w:val="center"/>
              <w:rPr>
                <w:rFonts w:ascii="微软简仿宋" w:eastAsia="微软简仿宋" w:hint="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微软简仿宋" w:eastAsia="微软简仿宋" w:hint="eastAsia"/>
                <w:b/>
                <w:color w:val="000000"/>
                <w:kern w:val="0"/>
                <w:sz w:val="18"/>
                <w:szCs w:val="18"/>
              </w:rPr>
              <w:t>评级具体含义</w:t>
            </w:r>
          </w:p>
        </w:tc>
        <w:tc>
          <w:tcPr>
            <w:tcW w:w="1967" w:type="dxa"/>
            <w:vAlign w:val="center"/>
          </w:tcPr>
          <w:p w:rsidR="00DA0C49" w:rsidRDefault="00DA0C49" w:rsidP="003446FC">
            <w:pPr>
              <w:adjustRightInd w:val="0"/>
              <w:snapToGrid w:val="0"/>
              <w:spacing w:line="300" w:lineRule="exact"/>
              <w:jc w:val="center"/>
              <w:rPr>
                <w:rFonts w:ascii="微软简仿宋" w:eastAsia="微软简仿宋" w:hint="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微软简仿宋" w:eastAsia="微软简仿宋" w:hint="eastAsia"/>
                <w:b/>
                <w:color w:val="000000"/>
                <w:kern w:val="0"/>
                <w:sz w:val="18"/>
                <w:szCs w:val="18"/>
              </w:rPr>
              <w:t>适合的产品风险等级（华夏理财内部评级）</w:t>
            </w:r>
          </w:p>
        </w:tc>
      </w:tr>
      <w:tr w:rsidR="00DA0C49" w:rsidTr="003446FC">
        <w:trPr>
          <w:trHeight w:val="526"/>
          <w:jc w:val="center"/>
        </w:trPr>
        <w:tc>
          <w:tcPr>
            <w:tcW w:w="1370" w:type="dxa"/>
            <w:vAlign w:val="center"/>
          </w:tcPr>
          <w:p w:rsidR="00DA0C49" w:rsidRDefault="00DA0C49" w:rsidP="003446FC">
            <w:pPr>
              <w:adjustRightInd w:val="0"/>
              <w:snapToGrid w:val="0"/>
              <w:spacing w:line="260" w:lineRule="exact"/>
              <w:jc w:val="center"/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  <w:t>CR1（谨慎型）</w:t>
            </w:r>
          </w:p>
        </w:tc>
        <w:tc>
          <w:tcPr>
            <w:tcW w:w="5734" w:type="dxa"/>
          </w:tcPr>
          <w:p w:rsidR="00DA0C49" w:rsidRDefault="00DA0C49" w:rsidP="003446FC">
            <w:pPr>
              <w:adjustRightInd w:val="0"/>
              <w:snapToGrid w:val="0"/>
              <w:spacing w:line="260" w:lineRule="exact"/>
              <w:ind w:firstLineChars="200" w:firstLine="360"/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  <w:t>低风险承受能力：您只能承受极低程度的本金损失风险，适合投资于本金损失概率很低的投资工具。</w:t>
            </w:r>
          </w:p>
        </w:tc>
        <w:tc>
          <w:tcPr>
            <w:tcW w:w="1967" w:type="dxa"/>
            <w:vAlign w:val="center"/>
          </w:tcPr>
          <w:p w:rsidR="00DA0C49" w:rsidRDefault="00DA0C49" w:rsidP="003446FC">
            <w:pPr>
              <w:adjustRightInd w:val="0"/>
              <w:snapToGrid w:val="0"/>
              <w:spacing w:line="260" w:lineRule="exact"/>
              <w:jc w:val="center"/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  <w:t>PR1级</w:t>
            </w:r>
          </w:p>
        </w:tc>
      </w:tr>
      <w:tr w:rsidR="00DA0C49" w:rsidTr="003446FC">
        <w:trPr>
          <w:trHeight w:val="526"/>
          <w:jc w:val="center"/>
        </w:trPr>
        <w:tc>
          <w:tcPr>
            <w:tcW w:w="1370" w:type="dxa"/>
            <w:vAlign w:val="center"/>
          </w:tcPr>
          <w:p w:rsidR="00DA0C49" w:rsidRDefault="00DA0C49" w:rsidP="003446FC">
            <w:pPr>
              <w:adjustRightInd w:val="0"/>
              <w:snapToGrid w:val="0"/>
              <w:spacing w:line="260" w:lineRule="exact"/>
              <w:jc w:val="center"/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  <w:t>CR2（稳健型）</w:t>
            </w:r>
          </w:p>
        </w:tc>
        <w:tc>
          <w:tcPr>
            <w:tcW w:w="5734" w:type="dxa"/>
          </w:tcPr>
          <w:p w:rsidR="00DA0C49" w:rsidRDefault="00DA0C49" w:rsidP="003446FC">
            <w:pPr>
              <w:adjustRightInd w:val="0"/>
              <w:snapToGrid w:val="0"/>
              <w:spacing w:line="260" w:lineRule="exact"/>
              <w:ind w:firstLineChars="200" w:firstLine="360"/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  <w:t>中低风险承受能力：您愿意承受较低程度的本金损失风险，以获取稳健的投资收益，适合投资于本金损失概率较低、具有一定升值能力的投资工具。</w:t>
            </w:r>
          </w:p>
        </w:tc>
        <w:tc>
          <w:tcPr>
            <w:tcW w:w="1967" w:type="dxa"/>
            <w:vAlign w:val="center"/>
          </w:tcPr>
          <w:p w:rsidR="00DA0C49" w:rsidRDefault="00DA0C49" w:rsidP="003446FC">
            <w:pPr>
              <w:adjustRightInd w:val="0"/>
              <w:snapToGrid w:val="0"/>
              <w:spacing w:line="260" w:lineRule="exact"/>
              <w:jc w:val="center"/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  <w:t>PR1级、PR2级</w:t>
            </w:r>
          </w:p>
        </w:tc>
      </w:tr>
      <w:tr w:rsidR="00DA0C49" w:rsidTr="003446FC">
        <w:trPr>
          <w:trHeight w:val="542"/>
          <w:jc w:val="center"/>
        </w:trPr>
        <w:tc>
          <w:tcPr>
            <w:tcW w:w="1370" w:type="dxa"/>
            <w:vAlign w:val="center"/>
          </w:tcPr>
          <w:p w:rsidR="00DA0C49" w:rsidRDefault="00DA0C49" w:rsidP="003446FC">
            <w:pPr>
              <w:adjustRightInd w:val="0"/>
              <w:snapToGrid w:val="0"/>
              <w:spacing w:line="260" w:lineRule="exact"/>
              <w:jc w:val="center"/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微软简仿宋" w:eastAsia="微软简仿宋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CR3（</w:t>
            </w:r>
            <w:r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  <w:t>平衡型）</w:t>
            </w:r>
          </w:p>
        </w:tc>
        <w:tc>
          <w:tcPr>
            <w:tcW w:w="5734" w:type="dxa"/>
          </w:tcPr>
          <w:p w:rsidR="00DA0C49" w:rsidRDefault="00DA0C49" w:rsidP="003446FC">
            <w:pPr>
              <w:adjustRightInd w:val="0"/>
              <w:snapToGrid w:val="0"/>
              <w:spacing w:line="260" w:lineRule="exact"/>
              <w:ind w:firstLineChars="200" w:firstLine="360"/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  <w:t>中等风险承受能力：您愿意承受一定本金损失风险，以获取一定的投资收益，适合投资于有温和升值能力而投资价值有温和波动的投资工具。</w:t>
            </w:r>
          </w:p>
        </w:tc>
        <w:tc>
          <w:tcPr>
            <w:tcW w:w="1967" w:type="dxa"/>
            <w:vAlign w:val="center"/>
          </w:tcPr>
          <w:p w:rsidR="00DA0C49" w:rsidRDefault="00DA0C49" w:rsidP="003446FC">
            <w:pPr>
              <w:adjustRightInd w:val="0"/>
              <w:snapToGrid w:val="0"/>
              <w:spacing w:line="260" w:lineRule="exact"/>
              <w:jc w:val="center"/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  <w:t>PR1级、PR2级、PR3级</w:t>
            </w:r>
          </w:p>
        </w:tc>
      </w:tr>
      <w:tr w:rsidR="00DA0C49" w:rsidTr="003446FC">
        <w:trPr>
          <w:trHeight w:val="526"/>
          <w:jc w:val="center"/>
        </w:trPr>
        <w:tc>
          <w:tcPr>
            <w:tcW w:w="1370" w:type="dxa"/>
            <w:vAlign w:val="center"/>
          </w:tcPr>
          <w:p w:rsidR="00DA0C49" w:rsidRDefault="00DA0C49" w:rsidP="003446FC">
            <w:pPr>
              <w:adjustRightInd w:val="0"/>
              <w:snapToGrid w:val="0"/>
              <w:spacing w:line="260" w:lineRule="exact"/>
              <w:jc w:val="center"/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微软简仿宋" w:eastAsia="微软简仿宋" w:hAnsi="宋体" w:cs="宋体" w:hint="eastAsia"/>
                <w:color w:val="000000"/>
                <w:kern w:val="0"/>
                <w:sz w:val="18"/>
                <w:szCs w:val="18"/>
              </w:rPr>
              <w:t>CR4（</w:t>
            </w:r>
            <w:r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  <w:t>进取型）</w:t>
            </w:r>
          </w:p>
        </w:tc>
        <w:tc>
          <w:tcPr>
            <w:tcW w:w="5734" w:type="dxa"/>
          </w:tcPr>
          <w:p w:rsidR="00DA0C49" w:rsidRDefault="00DA0C49" w:rsidP="003446FC">
            <w:pPr>
              <w:adjustRightInd w:val="0"/>
              <w:snapToGrid w:val="0"/>
              <w:spacing w:line="260" w:lineRule="exact"/>
              <w:ind w:firstLineChars="200" w:firstLine="360"/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  <w:t>中高风险承受能力：您愿意承受较高本金损失风险和收益波动，以获取相对较高的投资收益，适合投资于有升值能力而投资价值有波动的投资工具。</w:t>
            </w:r>
          </w:p>
        </w:tc>
        <w:tc>
          <w:tcPr>
            <w:tcW w:w="1967" w:type="dxa"/>
            <w:vAlign w:val="center"/>
          </w:tcPr>
          <w:p w:rsidR="00DA0C49" w:rsidRDefault="00DA0C49" w:rsidP="003446FC">
            <w:pPr>
              <w:adjustRightInd w:val="0"/>
              <w:snapToGrid w:val="0"/>
              <w:spacing w:line="260" w:lineRule="exact"/>
              <w:jc w:val="center"/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  <w:t>PR1级、PR2级、PR3级、PR4级</w:t>
            </w:r>
          </w:p>
        </w:tc>
      </w:tr>
      <w:tr w:rsidR="00DA0C49" w:rsidTr="003446FC">
        <w:trPr>
          <w:trHeight w:val="790"/>
          <w:jc w:val="center"/>
        </w:trPr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:rsidR="00DA0C49" w:rsidRDefault="00DA0C49" w:rsidP="003446FC">
            <w:pPr>
              <w:adjustRightInd w:val="0"/>
              <w:snapToGrid w:val="0"/>
              <w:spacing w:line="260" w:lineRule="exact"/>
              <w:jc w:val="center"/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微软简仿宋" w:eastAsia="微软简仿宋" w:hAnsi="宋体" w:cs="宋体" w:hint="eastAsia"/>
                <w:color w:val="000000"/>
                <w:kern w:val="0"/>
                <w:sz w:val="18"/>
                <w:szCs w:val="18"/>
              </w:rPr>
              <w:t>CR5（</w:t>
            </w:r>
            <w:r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  <w:t>激进型）</w:t>
            </w:r>
          </w:p>
        </w:tc>
        <w:tc>
          <w:tcPr>
            <w:tcW w:w="5734" w:type="dxa"/>
            <w:tcBorders>
              <w:bottom w:val="single" w:sz="4" w:space="0" w:color="auto"/>
            </w:tcBorders>
          </w:tcPr>
          <w:p w:rsidR="00DA0C49" w:rsidRDefault="00DA0C49" w:rsidP="003446FC">
            <w:pPr>
              <w:adjustRightInd w:val="0"/>
              <w:snapToGrid w:val="0"/>
              <w:spacing w:line="260" w:lineRule="exact"/>
              <w:ind w:firstLineChars="200" w:firstLine="360"/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  <w:t>高风险承受能力：您愿意承受较大程度的本金损失风险和收益波动，以获取超额投资收益，适合投资于有高升值能力而投资价值波动大的投资工具。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DA0C49" w:rsidRDefault="00DA0C49" w:rsidP="003446FC">
            <w:pPr>
              <w:adjustRightInd w:val="0"/>
              <w:snapToGrid w:val="0"/>
              <w:spacing w:line="260" w:lineRule="exact"/>
              <w:jc w:val="center"/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微软简仿宋" w:eastAsia="微软简仿宋" w:hint="eastAsia"/>
                <w:color w:val="000000"/>
                <w:kern w:val="0"/>
                <w:sz w:val="18"/>
                <w:szCs w:val="18"/>
              </w:rPr>
              <w:t>PR1级、PR2级、PR3级、PR4级、PR5级</w:t>
            </w:r>
          </w:p>
        </w:tc>
      </w:tr>
    </w:tbl>
    <w:p w:rsidR="00DA0C49" w:rsidRDefault="00DA0C49" w:rsidP="00DA0C49">
      <w:pPr>
        <w:spacing w:line="360" w:lineRule="exact"/>
        <w:ind w:left="180" w:firstLineChars="200" w:firstLine="420"/>
        <w:rPr>
          <w:rFonts w:ascii="微软简仿宋" w:eastAsia="微软简仿宋" w:hint="eastAsia"/>
          <w:szCs w:val="21"/>
        </w:rPr>
      </w:pPr>
    </w:p>
    <w:p w:rsidR="00DA0C49" w:rsidRDefault="00DA0C49" w:rsidP="00DA0C49">
      <w:pPr>
        <w:spacing w:line="360" w:lineRule="exact"/>
        <w:ind w:left="218" w:hangingChars="104" w:hanging="218"/>
        <w:rPr>
          <w:rFonts w:ascii="微软简仿宋" w:eastAsia="微软简仿宋" w:hAnsi="宋体" w:cs="宋体" w:hint="eastAsia"/>
          <w:b/>
          <w:bCs/>
          <w:szCs w:val="21"/>
        </w:rPr>
      </w:pPr>
      <w:r>
        <w:rPr>
          <w:rFonts w:ascii="微软简仿宋" w:eastAsia="微软简仿宋" w:hAnsi="宋体" w:cs="宋体" w:hint="eastAsia"/>
          <w:szCs w:val="21"/>
        </w:rPr>
        <w:t xml:space="preserve">      </w:t>
      </w:r>
      <w:r>
        <w:rPr>
          <w:rFonts w:ascii="微软简仿宋" w:eastAsia="微软简仿宋" w:hAnsi="宋体" w:cs="宋体" w:hint="eastAsia"/>
          <w:b/>
          <w:bCs/>
          <w:szCs w:val="21"/>
        </w:rPr>
        <w:t>代销机构投资者风险承受能力评估流程、风险承受能力评级结果及评级具体含义以代销机构告知的结果为准。</w:t>
      </w:r>
    </w:p>
    <w:p w:rsidR="00DA0C49" w:rsidRDefault="00DA0C49" w:rsidP="00DA0C49">
      <w:pPr>
        <w:spacing w:line="360" w:lineRule="exact"/>
        <w:ind w:left="180" w:firstLineChars="200" w:firstLine="420"/>
        <w:rPr>
          <w:rFonts w:ascii="微软简仿宋" w:eastAsia="微软简仿宋" w:hAnsi="宋体" w:cs="宋体" w:hint="eastAsia"/>
          <w:szCs w:val="21"/>
        </w:rPr>
      </w:pPr>
      <w:r>
        <w:rPr>
          <w:rFonts w:ascii="微软简仿宋" w:eastAsia="微软简仿宋" w:hAnsi="宋体" w:cs="宋体" w:hint="eastAsia"/>
          <w:szCs w:val="21"/>
        </w:rPr>
        <w:t>您购买具体的理财产品，应签署投资协议书、销售（代理）协议书、产品说明书、风险揭示书和投资者权益须知等文件。</w:t>
      </w:r>
    </w:p>
    <w:p w:rsidR="00DA0C49" w:rsidRDefault="00DA0C49" w:rsidP="00DA0C49">
      <w:pPr>
        <w:spacing w:line="360" w:lineRule="exact"/>
        <w:ind w:left="180" w:firstLineChars="200" w:firstLine="420"/>
        <w:rPr>
          <w:rFonts w:ascii="微软简仿宋" w:eastAsia="微软简仿宋" w:hint="eastAsia"/>
          <w:szCs w:val="21"/>
        </w:rPr>
      </w:pPr>
      <w:r>
        <w:rPr>
          <w:rFonts w:ascii="微软简仿宋" w:eastAsia="微软简仿宋" w:hAnsi="宋体" w:cs="宋体" w:hint="eastAsia"/>
          <w:szCs w:val="21"/>
        </w:rPr>
        <w:t>三、有关理财产品的信息披露将通过</w:t>
      </w:r>
      <w:r>
        <w:rPr>
          <w:rFonts w:ascii="微软简仿宋" w:eastAsia="微软简仿宋" w:hAnsi="宋体" w:hint="eastAsia"/>
          <w:b/>
          <w:szCs w:val="21"/>
        </w:rPr>
        <w:t>□</w:t>
      </w:r>
      <w:r>
        <w:rPr>
          <w:rFonts w:ascii="微软简仿宋" w:eastAsia="微软简仿宋" w:hAnsi="宋体" w:hint="eastAsia"/>
          <w:b/>
          <w:szCs w:val="21"/>
          <w:u w:val="single"/>
        </w:rPr>
        <w:t xml:space="preserve">     </w:t>
      </w:r>
      <w:r>
        <w:rPr>
          <w:rFonts w:ascii="微软简仿宋" w:eastAsia="微软简仿宋" w:hAnsi="宋体" w:hint="eastAsia"/>
          <w:b/>
          <w:szCs w:val="21"/>
        </w:rPr>
        <w:t>、√</w:t>
      </w:r>
      <w:r>
        <w:rPr>
          <w:rFonts w:ascii="微软简仿宋" w:eastAsia="微软简仿宋" w:hAnsi="宋体" w:cs="宋体" w:hint="eastAsia"/>
          <w:szCs w:val="21"/>
        </w:rPr>
        <w:t>华夏银行官方</w:t>
      </w:r>
      <w:r>
        <w:rPr>
          <w:rFonts w:ascii="微软简仿宋" w:eastAsia="微软简仿宋" w:hint="eastAsia"/>
          <w:szCs w:val="21"/>
        </w:rPr>
        <w:t>网站（</w:t>
      </w:r>
      <w:hyperlink r:id="rId6" w:history="1">
        <w:r>
          <w:rPr>
            <w:rStyle w:val="a3"/>
            <w:rFonts w:ascii="微软简仿宋" w:eastAsia="微软简仿宋" w:hint="eastAsia"/>
            <w:szCs w:val="21"/>
          </w:rPr>
          <w:t>http://www.hxb.com.cn</w:t>
        </w:r>
      </w:hyperlink>
      <w:r>
        <w:rPr>
          <w:rFonts w:ascii="微软简仿宋" w:eastAsia="微软简仿宋" w:hint="eastAsia"/>
          <w:szCs w:val="21"/>
        </w:rPr>
        <w:t>）或其他方式、渠道</w:t>
      </w:r>
      <w:r>
        <w:rPr>
          <w:rFonts w:ascii="微软简仿宋" w:eastAsia="微软简仿宋" w:hAnsi="宋体" w:cs="宋体" w:hint="eastAsia"/>
          <w:szCs w:val="21"/>
        </w:rPr>
        <w:t>通知客户</w:t>
      </w:r>
      <w:r>
        <w:rPr>
          <w:rFonts w:ascii="微软简仿宋" w:eastAsia="微软简仿宋" w:hint="eastAsia"/>
          <w:szCs w:val="21"/>
        </w:rPr>
        <w:t>，披露内容、方式、渠道及频率以理财产品说明书及本公司最新公告为准，相关信息在发布或发出之日视为通知送达，请您及时查询。</w:t>
      </w:r>
    </w:p>
    <w:p w:rsidR="00DA0C49" w:rsidRDefault="00DA0C49" w:rsidP="00DA0C49">
      <w:pPr>
        <w:spacing w:line="360" w:lineRule="exact"/>
        <w:ind w:left="180" w:firstLineChars="200" w:firstLine="420"/>
        <w:rPr>
          <w:rFonts w:ascii="微软简仿宋" w:eastAsia="微软简仿宋" w:hint="eastAsia"/>
          <w:szCs w:val="21"/>
        </w:rPr>
      </w:pPr>
      <w:r>
        <w:rPr>
          <w:rFonts w:ascii="微软简仿宋" w:eastAsia="微软简仿宋" w:hint="eastAsia"/>
          <w:szCs w:val="21"/>
        </w:rPr>
        <w:t>四、您对理财产品有任何意见或异议，请联系</w:t>
      </w:r>
      <w:bookmarkStart w:id="1" w:name="_Hlk76302332"/>
      <w:r>
        <w:rPr>
          <w:rFonts w:ascii="微软简仿宋" w:eastAsia="微软简仿宋" w:hint="eastAsia"/>
          <w:szCs w:val="21"/>
        </w:rPr>
        <w:t>华夏理财/代销机构</w:t>
      </w:r>
      <w:bookmarkEnd w:id="1"/>
      <w:r>
        <w:rPr>
          <w:rFonts w:ascii="微软简仿宋" w:eastAsia="微软简仿宋" w:hint="eastAsia"/>
          <w:szCs w:val="21"/>
        </w:rPr>
        <w:t>理财经理</w:t>
      </w:r>
      <w:bookmarkStart w:id="2" w:name="_Hlk76302339"/>
      <w:r>
        <w:rPr>
          <w:rFonts w:ascii="微软简仿宋" w:eastAsia="微软简仿宋" w:hint="eastAsia"/>
          <w:szCs w:val="21"/>
        </w:rPr>
        <w:t>或反馈至华夏理财/代销机构营业网点</w:t>
      </w:r>
      <w:bookmarkEnd w:id="2"/>
      <w:r>
        <w:rPr>
          <w:rFonts w:ascii="微软简仿宋" w:eastAsia="微软简仿宋" w:hint="eastAsia"/>
          <w:szCs w:val="21"/>
        </w:rPr>
        <w:t>，也可致电</w:t>
      </w:r>
      <w:r>
        <w:rPr>
          <w:rFonts w:ascii="微软简仿宋" w:eastAsia="微软简仿宋" w:hAnsi="宋体" w:hint="eastAsia"/>
          <w:b/>
          <w:szCs w:val="21"/>
        </w:rPr>
        <w:t>□</w:t>
      </w:r>
      <w:r>
        <w:rPr>
          <w:rFonts w:ascii="微软简仿宋" w:eastAsia="微软简仿宋" w:hAnsi="宋体" w:hint="eastAsia"/>
          <w:b/>
          <w:szCs w:val="21"/>
          <w:u w:val="single"/>
        </w:rPr>
        <w:t xml:space="preserve">     </w:t>
      </w:r>
      <w:r>
        <w:rPr>
          <w:rFonts w:ascii="微软简仿宋" w:eastAsia="微软简仿宋" w:hAnsi="宋体" w:hint="eastAsia"/>
          <w:b/>
          <w:szCs w:val="21"/>
        </w:rPr>
        <w:t>、√</w:t>
      </w:r>
      <w:r>
        <w:rPr>
          <w:rFonts w:ascii="微软简仿宋" w:eastAsia="微软简仿宋" w:hAnsi="宋体"/>
          <w:b/>
          <w:szCs w:val="21"/>
        </w:rPr>
        <w:t>华夏银行全国统一投资者服务热线（</w:t>
      </w:r>
      <w:r>
        <w:rPr>
          <w:rFonts w:ascii="微软简仿宋" w:eastAsia="微软简仿宋" w:hAnsi="宋体" w:hint="eastAsia"/>
          <w:b/>
          <w:szCs w:val="21"/>
        </w:rPr>
        <w:t>95</w:t>
      </w:r>
      <w:r>
        <w:rPr>
          <w:rFonts w:ascii="微软简仿宋" w:eastAsia="微软简仿宋" w:hAnsi="宋体"/>
          <w:b/>
          <w:szCs w:val="21"/>
        </w:rPr>
        <w:t>577）</w:t>
      </w:r>
      <w:r>
        <w:rPr>
          <w:rFonts w:ascii="微软简仿宋" w:eastAsia="微软简仿宋" w:hAnsi="宋体" w:hint="eastAsia"/>
          <w:b/>
          <w:szCs w:val="21"/>
        </w:rPr>
        <w:t>√或</w:t>
      </w:r>
      <w:r>
        <w:rPr>
          <w:rFonts w:ascii="微软简仿宋" w:eastAsia="微软简仿宋" w:hAnsi="宋体" w:hint="eastAsia"/>
          <w:b/>
          <w:szCs w:val="21"/>
          <w:u w:val="single"/>
        </w:rPr>
        <w:t>江苏紫金农村商业银行股份有限公司</w:t>
      </w:r>
      <w:r>
        <w:rPr>
          <w:rFonts w:ascii="微软简仿宋" w:eastAsia="微软简仿宋" w:hAnsi="宋体" w:hint="eastAsia"/>
          <w:b/>
          <w:szCs w:val="21"/>
        </w:rPr>
        <w:t>代销机构客户服务热线</w:t>
      </w:r>
      <w:r>
        <w:rPr>
          <w:rFonts w:ascii="微软简仿宋" w:eastAsia="微软简仿宋" w:hint="eastAsia"/>
          <w:szCs w:val="21"/>
        </w:rPr>
        <w:t>。</w:t>
      </w:r>
    </w:p>
    <w:p w:rsidR="00DA0C49" w:rsidRDefault="00DA0C49" w:rsidP="00DA0C49">
      <w:pPr>
        <w:rPr>
          <w:rFonts w:ascii="微软简仿宋" w:eastAsia="微软简仿宋" w:hint="eastAsia"/>
          <w:b/>
          <w:bCs/>
          <w:szCs w:val="21"/>
        </w:rPr>
      </w:pPr>
    </w:p>
    <w:p w:rsidR="00DA0C49" w:rsidRDefault="00DA0C49" w:rsidP="00DA0C49">
      <w:pPr>
        <w:rPr>
          <w:rFonts w:ascii="微软简仿宋" w:eastAsia="微软简仿宋" w:hint="eastAsia"/>
          <w:b/>
          <w:bCs/>
          <w:szCs w:val="21"/>
        </w:rPr>
      </w:pPr>
    </w:p>
    <w:p w:rsidR="00DA0C49" w:rsidRDefault="00DA0C49" w:rsidP="00DA0C49">
      <w:pPr>
        <w:rPr>
          <w:rFonts w:ascii="微软简仿宋" w:eastAsia="微软简仿宋" w:hint="eastAsia"/>
          <w:b/>
          <w:bCs/>
          <w:szCs w:val="21"/>
        </w:rPr>
      </w:pPr>
    </w:p>
    <w:p w:rsidR="00DA0C49" w:rsidRDefault="00DA0C49" w:rsidP="00DA0C49">
      <w:pPr>
        <w:rPr>
          <w:rFonts w:ascii="微软简仿宋" w:eastAsia="微软简仿宋" w:hint="eastAsia"/>
          <w:b/>
          <w:bCs/>
          <w:szCs w:val="21"/>
        </w:rPr>
      </w:pPr>
    </w:p>
    <w:p w:rsidR="00DA0C49" w:rsidRDefault="00DA0C49" w:rsidP="00DA0C49">
      <w:pPr>
        <w:rPr>
          <w:rFonts w:ascii="微软简仿宋" w:eastAsia="微软简仿宋" w:hint="eastAsia"/>
          <w:b/>
          <w:bCs/>
          <w:szCs w:val="21"/>
        </w:rPr>
      </w:pPr>
    </w:p>
    <w:p w:rsidR="00DA0C49" w:rsidRDefault="00DA0C49" w:rsidP="00DA0C49">
      <w:pPr>
        <w:jc w:val="right"/>
        <w:rPr>
          <w:rFonts w:ascii="微软简仿宋" w:eastAsia="微软简仿宋" w:hint="eastAsia"/>
          <w:szCs w:val="21"/>
        </w:rPr>
      </w:pPr>
      <w:r>
        <w:rPr>
          <w:rFonts w:ascii="微软简仿宋" w:eastAsia="微软简仿宋" w:hint="eastAsia"/>
          <w:b/>
          <w:bCs/>
          <w:szCs w:val="21"/>
        </w:rPr>
        <w:t>告知方：华夏理财有限责任公司</w:t>
      </w:r>
    </w:p>
    <w:p w:rsidR="00DA0C49" w:rsidRDefault="00DA0C49" w:rsidP="00DA0C49">
      <w:pPr>
        <w:pStyle w:val="ListParagraph"/>
        <w:ind w:firstLine="560"/>
        <w:rPr>
          <w:rFonts w:ascii="仿宋" w:eastAsia="仿宋" w:hAnsi="仿宋" w:hint="eastAsia"/>
          <w:sz w:val="28"/>
          <w:szCs w:val="28"/>
        </w:rPr>
      </w:pPr>
    </w:p>
    <w:p w:rsidR="00DA0C49" w:rsidRDefault="00DA0C49" w:rsidP="00DA0C49">
      <w:pPr>
        <w:pStyle w:val="ListParagraph"/>
        <w:ind w:firstLine="560"/>
        <w:rPr>
          <w:rFonts w:ascii="仿宋" w:eastAsia="仿宋" w:hAnsi="仿宋" w:hint="eastAsia"/>
          <w:sz w:val="28"/>
          <w:szCs w:val="28"/>
        </w:rPr>
      </w:pPr>
    </w:p>
    <w:p w:rsidR="00DA0C49" w:rsidRDefault="00DA0C49" w:rsidP="00DA0C49">
      <w:pPr>
        <w:pStyle w:val="ListParagraph"/>
        <w:ind w:firstLine="560"/>
        <w:rPr>
          <w:rFonts w:ascii="仿宋" w:eastAsia="仿宋" w:hAnsi="仿宋" w:hint="eastAsia"/>
          <w:sz w:val="28"/>
          <w:szCs w:val="28"/>
        </w:rPr>
      </w:pPr>
    </w:p>
    <w:p w:rsidR="00DA0C49" w:rsidRDefault="00DA0C49" w:rsidP="00DA0C49">
      <w:pPr>
        <w:pStyle w:val="ListParagraph"/>
        <w:ind w:firstLine="560"/>
        <w:rPr>
          <w:rFonts w:ascii="仿宋" w:eastAsia="仿宋" w:hAnsi="仿宋" w:hint="eastAsia"/>
          <w:sz w:val="28"/>
          <w:szCs w:val="28"/>
        </w:rPr>
      </w:pPr>
    </w:p>
    <w:p w:rsidR="00DA0C49" w:rsidRDefault="00DA0C49" w:rsidP="00DA0C49">
      <w:pPr>
        <w:pStyle w:val="ListParagraph"/>
        <w:ind w:firstLine="560"/>
        <w:rPr>
          <w:rFonts w:ascii="仿宋" w:eastAsia="仿宋" w:hAnsi="仿宋" w:hint="eastAsia"/>
          <w:sz w:val="28"/>
          <w:szCs w:val="28"/>
        </w:rPr>
      </w:pPr>
    </w:p>
    <w:p w:rsidR="00DA0C49" w:rsidRDefault="00DA0C49" w:rsidP="00DA0C49">
      <w:pPr>
        <w:pStyle w:val="ListParagraph"/>
        <w:ind w:firstLine="560"/>
        <w:rPr>
          <w:rFonts w:ascii="仿宋" w:eastAsia="仿宋" w:hAnsi="仿宋" w:hint="eastAsia"/>
          <w:sz w:val="28"/>
          <w:szCs w:val="28"/>
        </w:rPr>
      </w:pPr>
    </w:p>
    <w:p w:rsidR="00DA0C49" w:rsidRDefault="00DA0C49" w:rsidP="00DA0C49">
      <w:pPr>
        <w:adjustRightInd w:val="0"/>
        <w:snapToGrid w:val="0"/>
        <w:spacing w:line="360" w:lineRule="auto"/>
        <w:jc w:val="left"/>
        <w:rPr>
          <w:rFonts w:ascii="仿宋" w:eastAsia="仿宋" w:hAnsi="仿宋" w:hint="eastAsia"/>
          <w:sz w:val="28"/>
          <w:szCs w:val="28"/>
        </w:rPr>
      </w:pPr>
    </w:p>
    <w:p w:rsidR="00013DBE" w:rsidRPr="00DA0C49" w:rsidRDefault="00013DBE"/>
    <w:sectPr w:rsidR="00013DBE" w:rsidRPr="00DA0C4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简标宋">
    <w:altName w:val="宋体"/>
    <w:charset w:val="86"/>
    <w:family w:val="auto"/>
    <w:pitch w:val="default"/>
  </w:font>
  <w:font w:name="微软简仿宋">
    <w:altName w:val="宋体"/>
    <w:charset w:val="86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DC5" w:rsidRDefault="00DA0C4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9DFEED" wp14:editId="234998C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635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0DC5" w:rsidRDefault="00DA0C49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" filled="f" stroked="f">
              <v:textbox style="mso-fit-shape-to-text:t" inset="0,0,0,0">
                <w:txbxContent>
                  <w:p w:rsidR="007D0DC5" w:rsidRDefault="00DA0C49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DC5" w:rsidRDefault="00DA0C49">
    <w:pPr>
      <w:pStyle w:val="a4"/>
      <w:pBdr>
        <w:bottom w:val="none" w:sz="0" w:space="1" w:color="auto"/>
      </w:pBdr>
      <w:rPr>
        <w:rFonts w:hint="eastAsia"/>
      </w:rPr>
    </w:pPr>
  </w:p>
  <w:p w:rsidR="007D0DC5" w:rsidRDefault="00DA0C49">
    <w:pPr>
      <w:pStyle w:val="a4"/>
      <w:pBdr>
        <w:bottom w:val="none" w:sz="0" w:space="1" w:color="auto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49"/>
    <w:rsid w:val="00007521"/>
    <w:rsid w:val="00012E07"/>
    <w:rsid w:val="00013DBE"/>
    <w:rsid w:val="00016A9C"/>
    <w:rsid w:val="00022E7F"/>
    <w:rsid w:val="00037A98"/>
    <w:rsid w:val="000414B9"/>
    <w:rsid w:val="00053C32"/>
    <w:rsid w:val="00054634"/>
    <w:rsid w:val="000574FB"/>
    <w:rsid w:val="00070D78"/>
    <w:rsid w:val="00070F02"/>
    <w:rsid w:val="0007529A"/>
    <w:rsid w:val="00091A62"/>
    <w:rsid w:val="00094F6C"/>
    <w:rsid w:val="0009593E"/>
    <w:rsid w:val="000978B5"/>
    <w:rsid w:val="000A5BA2"/>
    <w:rsid w:val="000A7D4D"/>
    <w:rsid w:val="000B0990"/>
    <w:rsid w:val="000C028B"/>
    <w:rsid w:val="000C331C"/>
    <w:rsid w:val="000D5489"/>
    <w:rsid w:val="000E4345"/>
    <w:rsid w:val="000F005D"/>
    <w:rsid w:val="000F05CF"/>
    <w:rsid w:val="000F4543"/>
    <w:rsid w:val="001014E0"/>
    <w:rsid w:val="00101B51"/>
    <w:rsid w:val="00103076"/>
    <w:rsid w:val="0010552C"/>
    <w:rsid w:val="00107D51"/>
    <w:rsid w:val="001127FE"/>
    <w:rsid w:val="001233B3"/>
    <w:rsid w:val="00126912"/>
    <w:rsid w:val="00142F82"/>
    <w:rsid w:val="00150F97"/>
    <w:rsid w:val="00154797"/>
    <w:rsid w:val="00155BFE"/>
    <w:rsid w:val="00155FCF"/>
    <w:rsid w:val="0015776A"/>
    <w:rsid w:val="00161602"/>
    <w:rsid w:val="00162062"/>
    <w:rsid w:val="00167D31"/>
    <w:rsid w:val="00171DAA"/>
    <w:rsid w:val="00183532"/>
    <w:rsid w:val="00191067"/>
    <w:rsid w:val="0019231B"/>
    <w:rsid w:val="0019467A"/>
    <w:rsid w:val="0019522F"/>
    <w:rsid w:val="00197526"/>
    <w:rsid w:val="001A146F"/>
    <w:rsid w:val="001D59AA"/>
    <w:rsid w:val="001D7016"/>
    <w:rsid w:val="001D7BF4"/>
    <w:rsid w:val="001F0B47"/>
    <w:rsid w:val="001F27C2"/>
    <w:rsid w:val="001F506D"/>
    <w:rsid w:val="001F55B0"/>
    <w:rsid w:val="002125EC"/>
    <w:rsid w:val="00215A8B"/>
    <w:rsid w:val="00233E60"/>
    <w:rsid w:val="002366EC"/>
    <w:rsid w:val="00237E3D"/>
    <w:rsid w:val="00260993"/>
    <w:rsid w:val="00261171"/>
    <w:rsid w:val="00266247"/>
    <w:rsid w:val="002846B9"/>
    <w:rsid w:val="002A1A94"/>
    <w:rsid w:val="002A28F8"/>
    <w:rsid w:val="002C1C72"/>
    <w:rsid w:val="002C214B"/>
    <w:rsid w:val="002C22E4"/>
    <w:rsid w:val="002D7A7D"/>
    <w:rsid w:val="002E47B1"/>
    <w:rsid w:val="002E4E98"/>
    <w:rsid w:val="002E70A2"/>
    <w:rsid w:val="002F0506"/>
    <w:rsid w:val="002F3816"/>
    <w:rsid w:val="003107F7"/>
    <w:rsid w:val="00313A1E"/>
    <w:rsid w:val="00315090"/>
    <w:rsid w:val="003152CC"/>
    <w:rsid w:val="00317A9F"/>
    <w:rsid w:val="003227D3"/>
    <w:rsid w:val="00370C51"/>
    <w:rsid w:val="00380098"/>
    <w:rsid w:val="00386234"/>
    <w:rsid w:val="00387309"/>
    <w:rsid w:val="0039530E"/>
    <w:rsid w:val="00397AB9"/>
    <w:rsid w:val="003A063D"/>
    <w:rsid w:val="003B592B"/>
    <w:rsid w:val="003B66DA"/>
    <w:rsid w:val="003B6B6A"/>
    <w:rsid w:val="003C3DBA"/>
    <w:rsid w:val="003C413F"/>
    <w:rsid w:val="003D415A"/>
    <w:rsid w:val="003D68E6"/>
    <w:rsid w:val="003E0929"/>
    <w:rsid w:val="003E6A1F"/>
    <w:rsid w:val="003E6EDF"/>
    <w:rsid w:val="0041518C"/>
    <w:rsid w:val="004213F3"/>
    <w:rsid w:val="00421A1C"/>
    <w:rsid w:val="00431915"/>
    <w:rsid w:val="004334DE"/>
    <w:rsid w:val="00466A4F"/>
    <w:rsid w:val="00466C94"/>
    <w:rsid w:val="004679FF"/>
    <w:rsid w:val="00470060"/>
    <w:rsid w:val="004734BB"/>
    <w:rsid w:val="00491D6A"/>
    <w:rsid w:val="004A003F"/>
    <w:rsid w:val="004B12AE"/>
    <w:rsid w:val="004C1E73"/>
    <w:rsid w:val="004D5329"/>
    <w:rsid w:val="004E2DB9"/>
    <w:rsid w:val="004E7CDA"/>
    <w:rsid w:val="004F0926"/>
    <w:rsid w:val="004F0C31"/>
    <w:rsid w:val="004F20D0"/>
    <w:rsid w:val="00516171"/>
    <w:rsid w:val="00517D43"/>
    <w:rsid w:val="00520D8B"/>
    <w:rsid w:val="00522E9C"/>
    <w:rsid w:val="005246F1"/>
    <w:rsid w:val="0052485F"/>
    <w:rsid w:val="0053148A"/>
    <w:rsid w:val="0053394D"/>
    <w:rsid w:val="00547B9B"/>
    <w:rsid w:val="005553AC"/>
    <w:rsid w:val="00570563"/>
    <w:rsid w:val="00570BD5"/>
    <w:rsid w:val="0057114A"/>
    <w:rsid w:val="0057364A"/>
    <w:rsid w:val="00573C91"/>
    <w:rsid w:val="00580B75"/>
    <w:rsid w:val="00582D1A"/>
    <w:rsid w:val="00583AE0"/>
    <w:rsid w:val="00585B8F"/>
    <w:rsid w:val="0058730B"/>
    <w:rsid w:val="005A6ADA"/>
    <w:rsid w:val="005B0A2C"/>
    <w:rsid w:val="005D2A0D"/>
    <w:rsid w:val="005D304C"/>
    <w:rsid w:val="005D4255"/>
    <w:rsid w:val="005E018E"/>
    <w:rsid w:val="005E73F3"/>
    <w:rsid w:val="005F3769"/>
    <w:rsid w:val="00604A33"/>
    <w:rsid w:val="0061126D"/>
    <w:rsid w:val="006140E4"/>
    <w:rsid w:val="0062420A"/>
    <w:rsid w:val="0062607D"/>
    <w:rsid w:val="00627BF4"/>
    <w:rsid w:val="00632A8A"/>
    <w:rsid w:val="00641E0D"/>
    <w:rsid w:val="00647429"/>
    <w:rsid w:val="00647E01"/>
    <w:rsid w:val="00650DB5"/>
    <w:rsid w:val="006525DB"/>
    <w:rsid w:val="0065524A"/>
    <w:rsid w:val="00663C41"/>
    <w:rsid w:val="00672132"/>
    <w:rsid w:val="006722B2"/>
    <w:rsid w:val="006724CF"/>
    <w:rsid w:val="006911CE"/>
    <w:rsid w:val="00697D3B"/>
    <w:rsid w:val="006A12E5"/>
    <w:rsid w:val="006A15B0"/>
    <w:rsid w:val="006A50FD"/>
    <w:rsid w:val="006C2C0D"/>
    <w:rsid w:val="006C4E09"/>
    <w:rsid w:val="006D3A1E"/>
    <w:rsid w:val="006D5B94"/>
    <w:rsid w:val="006F2A30"/>
    <w:rsid w:val="007034BC"/>
    <w:rsid w:val="00706792"/>
    <w:rsid w:val="00724389"/>
    <w:rsid w:val="00725217"/>
    <w:rsid w:val="00733A3D"/>
    <w:rsid w:val="00745F7C"/>
    <w:rsid w:val="0075458F"/>
    <w:rsid w:val="00755434"/>
    <w:rsid w:val="00762519"/>
    <w:rsid w:val="007665E2"/>
    <w:rsid w:val="00775923"/>
    <w:rsid w:val="00784F19"/>
    <w:rsid w:val="0079305E"/>
    <w:rsid w:val="00795411"/>
    <w:rsid w:val="007A0A86"/>
    <w:rsid w:val="007A325D"/>
    <w:rsid w:val="007A4966"/>
    <w:rsid w:val="007B0861"/>
    <w:rsid w:val="007B61DC"/>
    <w:rsid w:val="007C2234"/>
    <w:rsid w:val="007C709A"/>
    <w:rsid w:val="007D4B9E"/>
    <w:rsid w:val="007E1288"/>
    <w:rsid w:val="007F0739"/>
    <w:rsid w:val="008076BE"/>
    <w:rsid w:val="00817F31"/>
    <w:rsid w:val="008243AD"/>
    <w:rsid w:val="0082774C"/>
    <w:rsid w:val="008358C4"/>
    <w:rsid w:val="00850109"/>
    <w:rsid w:val="00852544"/>
    <w:rsid w:val="008552CF"/>
    <w:rsid w:val="00863FE5"/>
    <w:rsid w:val="00866F15"/>
    <w:rsid w:val="00870D6D"/>
    <w:rsid w:val="00872822"/>
    <w:rsid w:val="008827F4"/>
    <w:rsid w:val="00882898"/>
    <w:rsid w:val="008859DD"/>
    <w:rsid w:val="0088678C"/>
    <w:rsid w:val="00896F23"/>
    <w:rsid w:val="008C1100"/>
    <w:rsid w:val="008D5812"/>
    <w:rsid w:val="008F002D"/>
    <w:rsid w:val="0092405F"/>
    <w:rsid w:val="009251EA"/>
    <w:rsid w:val="0093145B"/>
    <w:rsid w:val="00942FCF"/>
    <w:rsid w:val="00946C63"/>
    <w:rsid w:val="00946F6B"/>
    <w:rsid w:val="00955B81"/>
    <w:rsid w:val="009641CB"/>
    <w:rsid w:val="00964786"/>
    <w:rsid w:val="00967857"/>
    <w:rsid w:val="00984FE3"/>
    <w:rsid w:val="00986A28"/>
    <w:rsid w:val="009903E0"/>
    <w:rsid w:val="0099337C"/>
    <w:rsid w:val="009A316D"/>
    <w:rsid w:val="009A61F2"/>
    <w:rsid w:val="009C0087"/>
    <w:rsid w:val="009C27E2"/>
    <w:rsid w:val="009C3873"/>
    <w:rsid w:val="009C7486"/>
    <w:rsid w:val="009D1CCC"/>
    <w:rsid w:val="009D2F8F"/>
    <w:rsid w:val="00A030C4"/>
    <w:rsid w:val="00A1100F"/>
    <w:rsid w:val="00A12295"/>
    <w:rsid w:val="00A24C2F"/>
    <w:rsid w:val="00A46336"/>
    <w:rsid w:val="00A60BC9"/>
    <w:rsid w:val="00A62AD2"/>
    <w:rsid w:val="00A66862"/>
    <w:rsid w:val="00A66EB4"/>
    <w:rsid w:val="00A73D70"/>
    <w:rsid w:val="00A758E1"/>
    <w:rsid w:val="00A77F23"/>
    <w:rsid w:val="00A8131C"/>
    <w:rsid w:val="00A84F7A"/>
    <w:rsid w:val="00A91E00"/>
    <w:rsid w:val="00A943DD"/>
    <w:rsid w:val="00A95D8B"/>
    <w:rsid w:val="00A974F5"/>
    <w:rsid w:val="00AA0411"/>
    <w:rsid w:val="00AA1ED5"/>
    <w:rsid w:val="00AB1029"/>
    <w:rsid w:val="00AB5150"/>
    <w:rsid w:val="00AB7B67"/>
    <w:rsid w:val="00AC22D3"/>
    <w:rsid w:val="00AC2746"/>
    <w:rsid w:val="00AC5218"/>
    <w:rsid w:val="00AD0B73"/>
    <w:rsid w:val="00AE5984"/>
    <w:rsid w:val="00AE6317"/>
    <w:rsid w:val="00AF3E77"/>
    <w:rsid w:val="00B0392B"/>
    <w:rsid w:val="00B25BB5"/>
    <w:rsid w:val="00B26C19"/>
    <w:rsid w:val="00B31A21"/>
    <w:rsid w:val="00B3564D"/>
    <w:rsid w:val="00B447CE"/>
    <w:rsid w:val="00B52110"/>
    <w:rsid w:val="00B80CC4"/>
    <w:rsid w:val="00B86F87"/>
    <w:rsid w:val="00B87691"/>
    <w:rsid w:val="00B93470"/>
    <w:rsid w:val="00B96866"/>
    <w:rsid w:val="00B97E9F"/>
    <w:rsid w:val="00BB2E73"/>
    <w:rsid w:val="00BC2F00"/>
    <w:rsid w:val="00BD032A"/>
    <w:rsid w:val="00BD71C0"/>
    <w:rsid w:val="00BD7688"/>
    <w:rsid w:val="00BF2DB0"/>
    <w:rsid w:val="00BF4AEC"/>
    <w:rsid w:val="00BF5137"/>
    <w:rsid w:val="00C10633"/>
    <w:rsid w:val="00C115E7"/>
    <w:rsid w:val="00C17C1C"/>
    <w:rsid w:val="00C36DC4"/>
    <w:rsid w:val="00C4573D"/>
    <w:rsid w:val="00C4624B"/>
    <w:rsid w:val="00C653C5"/>
    <w:rsid w:val="00C654A5"/>
    <w:rsid w:val="00C65946"/>
    <w:rsid w:val="00C7014E"/>
    <w:rsid w:val="00C75A67"/>
    <w:rsid w:val="00C77048"/>
    <w:rsid w:val="00C8019C"/>
    <w:rsid w:val="00C80373"/>
    <w:rsid w:val="00C837CB"/>
    <w:rsid w:val="00C86D7D"/>
    <w:rsid w:val="00C9510B"/>
    <w:rsid w:val="00CA11BF"/>
    <w:rsid w:val="00CB0568"/>
    <w:rsid w:val="00CB38F9"/>
    <w:rsid w:val="00CC7397"/>
    <w:rsid w:val="00CD1324"/>
    <w:rsid w:val="00CD6824"/>
    <w:rsid w:val="00CD7964"/>
    <w:rsid w:val="00CE1E8E"/>
    <w:rsid w:val="00CE7923"/>
    <w:rsid w:val="00CE7EF9"/>
    <w:rsid w:val="00CF1A42"/>
    <w:rsid w:val="00CF5F0A"/>
    <w:rsid w:val="00D1276D"/>
    <w:rsid w:val="00D135A5"/>
    <w:rsid w:val="00D148B6"/>
    <w:rsid w:val="00D34FBA"/>
    <w:rsid w:val="00D35E80"/>
    <w:rsid w:val="00D466E8"/>
    <w:rsid w:val="00D60265"/>
    <w:rsid w:val="00D609E2"/>
    <w:rsid w:val="00D63265"/>
    <w:rsid w:val="00D71F76"/>
    <w:rsid w:val="00D76588"/>
    <w:rsid w:val="00D8512D"/>
    <w:rsid w:val="00D925DA"/>
    <w:rsid w:val="00DA0C49"/>
    <w:rsid w:val="00DA21FB"/>
    <w:rsid w:val="00DA66AF"/>
    <w:rsid w:val="00DB1888"/>
    <w:rsid w:val="00DB19D3"/>
    <w:rsid w:val="00DB5765"/>
    <w:rsid w:val="00DB61D9"/>
    <w:rsid w:val="00DC2E26"/>
    <w:rsid w:val="00DC5AB8"/>
    <w:rsid w:val="00DD2D5F"/>
    <w:rsid w:val="00DE4861"/>
    <w:rsid w:val="00DE66F2"/>
    <w:rsid w:val="00DF5603"/>
    <w:rsid w:val="00E03A6B"/>
    <w:rsid w:val="00E11678"/>
    <w:rsid w:val="00E120E6"/>
    <w:rsid w:val="00E12135"/>
    <w:rsid w:val="00E3556E"/>
    <w:rsid w:val="00E3727F"/>
    <w:rsid w:val="00E4037A"/>
    <w:rsid w:val="00E523C9"/>
    <w:rsid w:val="00E53052"/>
    <w:rsid w:val="00E54DF1"/>
    <w:rsid w:val="00E65496"/>
    <w:rsid w:val="00E76A49"/>
    <w:rsid w:val="00E90BEC"/>
    <w:rsid w:val="00EA0286"/>
    <w:rsid w:val="00EB1E2B"/>
    <w:rsid w:val="00EB26DD"/>
    <w:rsid w:val="00EC00C5"/>
    <w:rsid w:val="00EC5B2C"/>
    <w:rsid w:val="00EC5BEC"/>
    <w:rsid w:val="00EC6F14"/>
    <w:rsid w:val="00ED2157"/>
    <w:rsid w:val="00EE1E5D"/>
    <w:rsid w:val="00EF4842"/>
    <w:rsid w:val="00EF4C78"/>
    <w:rsid w:val="00F12A85"/>
    <w:rsid w:val="00F15FFD"/>
    <w:rsid w:val="00F170D1"/>
    <w:rsid w:val="00F34A27"/>
    <w:rsid w:val="00F35ED9"/>
    <w:rsid w:val="00F36892"/>
    <w:rsid w:val="00F8691C"/>
    <w:rsid w:val="00F931F3"/>
    <w:rsid w:val="00F9457D"/>
    <w:rsid w:val="00FA1B78"/>
    <w:rsid w:val="00FB1623"/>
    <w:rsid w:val="00FB34ED"/>
    <w:rsid w:val="00FC3B87"/>
    <w:rsid w:val="00FC60B1"/>
    <w:rsid w:val="00FC6E48"/>
    <w:rsid w:val="00FE7E13"/>
    <w:rsid w:val="00FF51C7"/>
    <w:rsid w:val="00FF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C49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A0C49"/>
    <w:rPr>
      <w:color w:val="0000FF"/>
      <w:u w:val="single"/>
    </w:rPr>
  </w:style>
  <w:style w:type="character" w:customStyle="1" w:styleId="Char">
    <w:name w:val="页眉 Char"/>
    <w:link w:val="a4"/>
    <w:uiPriority w:val="99"/>
    <w:rsid w:val="00DA0C49"/>
    <w:rPr>
      <w:sz w:val="18"/>
      <w:szCs w:val="18"/>
    </w:rPr>
  </w:style>
  <w:style w:type="character" w:customStyle="1" w:styleId="Char0">
    <w:name w:val="页脚 Char"/>
    <w:link w:val="a5"/>
    <w:uiPriority w:val="99"/>
    <w:rsid w:val="00DA0C49"/>
    <w:rPr>
      <w:sz w:val="18"/>
      <w:szCs w:val="18"/>
    </w:rPr>
  </w:style>
  <w:style w:type="paragraph" w:styleId="a4">
    <w:name w:val="header"/>
    <w:basedOn w:val="a"/>
    <w:link w:val="Char"/>
    <w:uiPriority w:val="99"/>
    <w:unhideWhenUsed/>
    <w:rsid w:val="00DA0C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DA0C4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A0C4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DA0C49"/>
    <w:rPr>
      <w:rFonts w:ascii="Times New Roman" w:eastAsia="宋体" w:hAnsi="Times New Roman" w:cs="Times New Roman"/>
      <w:sz w:val="18"/>
      <w:szCs w:val="18"/>
    </w:rPr>
  </w:style>
  <w:style w:type="paragraph" w:customStyle="1" w:styleId="ListParagraph">
    <w:name w:val="List Paragraph"/>
    <w:basedOn w:val="a"/>
    <w:uiPriority w:val="34"/>
    <w:qFormat/>
    <w:rsid w:val="00DA0C49"/>
    <w:pPr>
      <w:ind w:firstLineChars="200" w:firstLine="420"/>
    </w:pPr>
  </w:style>
  <w:style w:type="paragraph" w:styleId="a6">
    <w:name w:val="Balloon Text"/>
    <w:basedOn w:val="a"/>
    <w:link w:val="Char2"/>
    <w:uiPriority w:val="99"/>
    <w:semiHidden/>
    <w:unhideWhenUsed/>
    <w:rsid w:val="00DA0C4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DA0C4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C49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A0C49"/>
    <w:rPr>
      <w:color w:val="0000FF"/>
      <w:u w:val="single"/>
    </w:rPr>
  </w:style>
  <w:style w:type="character" w:customStyle="1" w:styleId="Char">
    <w:name w:val="页眉 Char"/>
    <w:link w:val="a4"/>
    <w:uiPriority w:val="99"/>
    <w:rsid w:val="00DA0C49"/>
    <w:rPr>
      <w:sz w:val="18"/>
      <w:szCs w:val="18"/>
    </w:rPr>
  </w:style>
  <w:style w:type="character" w:customStyle="1" w:styleId="Char0">
    <w:name w:val="页脚 Char"/>
    <w:link w:val="a5"/>
    <w:uiPriority w:val="99"/>
    <w:rsid w:val="00DA0C49"/>
    <w:rPr>
      <w:sz w:val="18"/>
      <w:szCs w:val="18"/>
    </w:rPr>
  </w:style>
  <w:style w:type="paragraph" w:styleId="a4">
    <w:name w:val="header"/>
    <w:basedOn w:val="a"/>
    <w:link w:val="Char"/>
    <w:uiPriority w:val="99"/>
    <w:unhideWhenUsed/>
    <w:rsid w:val="00DA0C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DA0C4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A0C4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DA0C49"/>
    <w:rPr>
      <w:rFonts w:ascii="Times New Roman" w:eastAsia="宋体" w:hAnsi="Times New Roman" w:cs="Times New Roman"/>
      <w:sz w:val="18"/>
      <w:szCs w:val="18"/>
    </w:rPr>
  </w:style>
  <w:style w:type="paragraph" w:customStyle="1" w:styleId="ListParagraph">
    <w:name w:val="List Paragraph"/>
    <w:basedOn w:val="a"/>
    <w:uiPriority w:val="34"/>
    <w:qFormat/>
    <w:rsid w:val="00DA0C49"/>
    <w:pPr>
      <w:ind w:firstLineChars="200" w:firstLine="420"/>
    </w:pPr>
  </w:style>
  <w:style w:type="paragraph" w:styleId="a6">
    <w:name w:val="Balloon Text"/>
    <w:basedOn w:val="a"/>
    <w:link w:val="Char2"/>
    <w:uiPriority w:val="99"/>
    <w:semiHidden/>
    <w:unhideWhenUsed/>
    <w:rsid w:val="00DA0C4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DA0C4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xb.com.cn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刘云飞</dc:creator>
  <cp:lastModifiedBy>刘云飞</cp:lastModifiedBy>
  <cp:revision>1</cp:revision>
  <dcterms:created xsi:type="dcterms:W3CDTF">2021-08-17T09:06:00Z</dcterms:created>
  <dcterms:modified xsi:type="dcterms:W3CDTF">2021-08-17T09:07:00Z</dcterms:modified>
</cp:coreProperties>
</file>