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7AF" w:rsidRDefault="007B5F3E">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兴银理财【天天万利宝稳利】净值型理财产品</w:t>
      </w:r>
    </w:p>
    <w:p w:rsidR="00AB57AF" w:rsidRDefault="007B5F3E">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AB57AF" w:rsidRDefault="007B5F3E">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AB57AF" w:rsidRDefault="007B5F3E">
      <w:pPr>
        <w:rPr>
          <w:rFonts w:ascii="宋体" w:hAnsi="宋体" w:cs="仿宋_GB2312"/>
          <w:b/>
          <w:kern w:val="0"/>
          <w:sz w:val="18"/>
          <w:szCs w:val="18"/>
        </w:rPr>
      </w:pPr>
      <w:r>
        <w:rPr>
          <w:rFonts w:ascii="宋体" w:hAnsi="宋体" w:cs="仿宋_GB2312" w:hint="eastAsia"/>
          <w:b/>
          <w:kern w:val="0"/>
          <w:sz w:val="18"/>
          <w:szCs w:val="18"/>
        </w:rPr>
        <w:t>尊敬的投资者：</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AB57AF" w:rsidRDefault="007B5F3E">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AB57AF" w:rsidRDefault="007B5F3E">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A02826" w:rsidRPr="00A02826">
        <w:rPr>
          <w:rFonts w:ascii="宋体" w:hAnsi="宋体" w:hint="eastAsia"/>
          <w:bCs/>
          <w:sz w:val="18"/>
          <w:szCs w:val="18"/>
        </w:rPr>
        <w:t>兴业银行天天万利宝稳利2号净值型理财产品D款</w:t>
      </w:r>
      <w:r>
        <w:rPr>
          <w:rFonts w:ascii="宋体" w:hAnsi="宋体" w:cs="仿宋_GB2312" w:hint="eastAsia"/>
          <w:kern w:val="0"/>
          <w:sz w:val="18"/>
          <w:szCs w:val="18"/>
        </w:rPr>
        <w:t>】。</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ajorEastAsia" w:eastAsiaTheme="majorEastAsia" w:hAnsiTheme="majorEastAsia" w:hint="eastAsia"/>
          <w:bCs/>
          <w:kern w:val="0"/>
          <w:sz w:val="18"/>
          <w:szCs w:val="18"/>
        </w:rPr>
        <w:t>【</w:t>
      </w:r>
      <w:r w:rsidR="00A02826" w:rsidRPr="00C72E7B">
        <w:rPr>
          <w:rFonts w:ascii="宋体" w:hAnsi="宋体" w:hint="eastAsia"/>
          <w:bCs/>
          <w:sz w:val="18"/>
          <w:szCs w:val="18"/>
        </w:rPr>
        <w:t>稳利恒盈</w:t>
      </w:r>
      <w:r w:rsidR="00A02826">
        <w:rPr>
          <w:rFonts w:ascii="宋体" w:hAnsi="宋体"/>
          <w:bCs/>
          <w:sz w:val="18"/>
          <w:szCs w:val="18"/>
        </w:rPr>
        <w:t>D</w:t>
      </w:r>
      <w:r w:rsidR="00A02826" w:rsidRPr="00C72E7B">
        <w:rPr>
          <w:rFonts w:ascii="宋体" w:hAnsi="宋体" w:hint="eastAsia"/>
          <w:bCs/>
          <w:sz w:val="18"/>
          <w:szCs w:val="18"/>
        </w:rPr>
        <w:t xml:space="preserve"> 6个月</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w:t>
      </w:r>
    </w:p>
    <w:p w:rsidR="00AB57AF" w:rsidRDefault="007B5F3E">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00A02826" w:rsidRPr="008D5E1E">
        <w:rPr>
          <w:rFonts w:ascii="宋体" w:hAnsi="宋体"/>
          <w:bCs/>
          <w:sz w:val="18"/>
          <w:szCs w:val="18"/>
        </w:rPr>
        <w:t>Z7002020000021</w:t>
      </w:r>
      <w:r>
        <w:rPr>
          <w:rFonts w:ascii="宋体" w:hAnsi="宋体" w:cs="仿宋_GB2312" w:hint="eastAsia"/>
          <w:kern w:val="0"/>
          <w:sz w:val="18"/>
          <w:szCs w:val="18"/>
        </w:rPr>
        <w:t>】。</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AB57AF" w:rsidRDefault="007B5F3E">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AB57AF" w:rsidRDefault="007B5F3E">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AB57AF" w:rsidRDefault="007B5F3E">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AB57AF" w:rsidRDefault="007B5F3E">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B57AF" w:rsidRDefault="007B5F3E">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AB57AF" w:rsidRDefault="007B5F3E">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AB57AF" w:rsidRDefault="007B5F3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 C1、■ C2、■ C3、■ C4、■ C5、■ C6】。</w:t>
      </w:r>
    </w:p>
    <w:p w:rsidR="00AB57AF" w:rsidRDefault="007B5F3E">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AB57AF" w:rsidRDefault="007B5F3E">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AB57AF" w:rsidRDefault="007B5F3E">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AB57AF" w:rsidRDefault="007B5F3E">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AB57AF" w:rsidRDefault="007B5F3E">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AB57AF" w:rsidRDefault="007B5F3E">
      <w:pPr>
        <w:pStyle w:val="aa"/>
        <w:ind w:firstLineChars="0" w:firstLine="448"/>
        <w:rPr>
          <w:rFonts w:ascii="黑体" w:eastAsia="黑体" w:hAnsi="黑体"/>
          <w:sz w:val="18"/>
          <w:szCs w:val="18"/>
        </w:rPr>
      </w:pPr>
      <w:r>
        <w:rPr>
          <w:rFonts w:ascii="黑体" w:eastAsia="黑体" w:hAnsi="黑体" w:hint="eastAsia"/>
          <w:sz w:val="18"/>
          <w:szCs w:val="18"/>
        </w:rPr>
        <w:t>1.拟投资市场和资产的风险：</w:t>
      </w:r>
    </w:p>
    <w:p w:rsidR="00AB57AF" w:rsidRDefault="007B5F3E">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1）投资固定收益类资产的风险</w:t>
      </w:r>
    </w:p>
    <w:p w:rsidR="00AB57AF" w:rsidRDefault="007B5F3E">
      <w:pPr>
        <w:pStyle w:val="aa"/>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AB57AF" w:rsidRDefault="007B5F3E">
      <w:pPr>
        <w:pStyle w:val="aa"/>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rsidR="00AB57AF" w:rsidRDefault="007B5F3E">
      <w:pPr>
        <w:pStyle w:val="aa"/>
        <w:ind w:firstLineChars="0"/>
        <w:rPr>
          <w:rFonts w:ascii="宋体" w:hAnsi="宋体"/>
          <w:sz w:val="18"/>
          <w:szCs w:val="18"/>
        </w:rPr>
      </w:pPr>
      <w:r>
        <w:rPr>
          <w:rFonts w:ascii="宋体" w:hAnsi="宋体"/>
          <w:sz w:val="18"/>
          <w:szCs w:val="18"/>
        </w:rPr>
        <w:t>2）投资非标准化债权类资产</w:t>
      </w:r>
      <w:r>
        <w:rPr>
          <w:rFonts w:ascii="宋体" w:hAnsi="宋体" w:hint="eastAsia"/>
          <w:sz w:val="18"/>
          <w:szCs w:val="18"/>
        </w:rPr>
        <w:t>的</w:t>
      </w:r>
      <w:r>
        <w:rPr>
          <w:rFonts w:ascii="宋体" w:hAnsi="宋体"/>
          <w:sz w:val="18"/>
          <w:szCs w:val="18"/>
        </w:rPr>
        <w:t>风险</w:t>
      </w:r>
    </w:p>
    <w:p w:rsidR="00AB57AF" w:rsidRDefault="007B5F3E">
      <w:pPr>
        <w:pStyle w:val="aa"/>
        <w:ind w:firstLineChars="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AB57AF" w:rsidRDefault="007B5F3E">
      <w:pPr>
        <w:pStyle w:val="aa"/>
        <w:ind w:firstLineChars="0"/>
        <w:rPr>
          <w:rFonts w:ascii="宋体" w:hAnsi="宋体"/>
          <w:sz w:val="18"/>
          <w:szCs w:val="18"/>
        </w:rPr>
      </w:pPr>
      <w:r>
        <w:rPr>
          <w:rFonts w:ascii="宋体" w:hAnsi="宋体" w:hint="eastAsia"/>
          <w:sz w:val="18"/>
          <w:szCs w:val="18"/>
        </w:rPr>
        <w:t>（2）投资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AB57AF" w:rsidRDefault="007B5F3E">
      <w:pPr>
        <w:pStyle w:val="aa"/>
        <w:ind w:firstLineChars="0"/>
        <w:rPr>
          <w:rFonts w:ascii="宋体" w:hAnsi="宋体"/>
          <w:sz w:val="18"/>
          <w:szCs w:val="18"/>
        </w:rPr>
      </w:pPr>
      <w:r>
        <w:rPr>
          <w:rFonts w:ascii="宋体" w:hAnsi="宋体" w:hint="eastAsia"/>
          <w:sz w:val="18"/>
          <w:szCs w:val="18"/>
        </w:rPr>
        <w:t>1）投资股票类资产的风险</w:t>
      </w:r>
    </w:p>
    <w:p w:rsidR="00AB57AF" w:rsidRDefault="007B5F3E">
      <w:pPr>
        <w:pStyle w:val="aa"/>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AB57AF" w:rsidRDefault="007B5F3E">
      <w:pPr>
        <w:pStyle w:val="aa"/>
        <w:ind w:firstLineChars="0"/>
        <w:rPr>
          <w:rFonts w:ascii="宋体" w:hAnsi="宋体"/>
          <w:sz w:val="18"/>
          <w:szCs w:val="18"/>
        </w:rPr>
      </w:pPr>
      <w:r>
        <w:rPr>
          <w:rFonts w:ascii="宋体" w:hAnsi="宋体" w:hint="eastAsia"/>
          <w:sz w:val="18"/>
          <w:szCs w:val="18"/>
        </w:rPr>
        <w:t>2）投资股权类资产的风险</w:t>
      </w:r>
    </w:p>
    <w:p w:rsidR="00AB57AF" w:rsidRDefault="007B5F3E">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AB57AF" w:rsidRDefault="007B5F3E">
      <w:pPr>
        <w:pStyle w:val="aa"/>
        <w:ind w:firstLineChars="0"/>
        <w:rPr>
          <w:rFonts w:ascii="宋体" w:hAnsi="宋体"/>
          <w:sz w:val="18"/>
          <w:szCs w:val="18"/>
        </w:rPr>
      </w:pPr>
      <w:r>
        <w:rPr>
          <w:rFonts w:ascii="宋体" w:hAnsi="宋体" w:hint="eastAsia"/>
          <w:sz w:val="18"/>
          <w:szCs w:val="18"/>
        </w:rPr>
        <w:t>（</w:t>
      </w:r>
      <w:r>
        <w:rPr>
          <w:rFonts w:ascii="宋体" w:hAnsi="宋体"/>
          <w:sz w:val="18"/>
          <w:szCs w:val="18"/>
        </w:rPr>
        <w:t>3）投资商品和金融衍生品类资产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AB57AF" w:rsidRDefault="007B5F3E">
      <w:pPr>
        <w:pStyle w:val="aa"/>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w:t>
      </w:r>
      <w:proofErr w:type="gramStart"/>
      <w:r>
        <w:rPr>
          <w:rFonts w:ascii="宋体" w:hAnsi="宋体" w:hint="eastAsia"/>
          <w:sz w:val="18"/>
          <w:szCs w:val="18"/>
        </w:rPr>
        <w:t>品资产</w:t>
      </w:r>
      <w:proofErr w:type="gramEnd"/>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proofErr w:type="gramStart"/>
      <w:r>
        <w:rPr>
          <w:rFonts w:ascii="宋体" w:hAnsi="宋体"/>
          <w:sz w:val="18"/>
          <w:szCs w:val="18"/>
        </w:rPr>
        <w:t>基差是</w:t>
      </w:r>
      <w:proofErr w:type="gramEnd"/>
      <w:r>
        <w:rPr>
          <w:rFonts w:ascii="宋体" w:hAnsi="宋体"/>
          <w:sz w:val="18"/>
          <w:szCs w:val="18"/>
        </w:rPr>
        <w:t>指现货价格与期货价格之间的差额</w:t>
      </w:r>
      <w:r>
        <w:rPr>
          <w:rFonts w:ascii="宋体" w:hAnsi="宋体" w:hint="eastAsia"/>
          <w:sz w:val="18"/>
          <w:szCs w:val="18"/>
        </w:rPr>
        <w:t>）</w:t>
      </w:r>
      <w:r>
        <w:rPr>
          <w:rFonts w:ascii="宋体" w:hAnsi="宋体"/>
          <w:sz w:val="18"/>
          <w:szCs w:val="18"/>
        </w:rPr>
        <w:t>波动不确定性加大、</w:t>
      </w:r>
      <w:proofErr w:type="gramStart"/>
      <w:r>
        <w:rPr>
          <w:rFonts w:ascii="宋体" w:hAnsi="宋体"/>
          <w:sz w:val="18"/>
          <w:szCs w:val="18"/>
        </w:rPr>
        <w:t>基差向</w:t>
      </w:r>
      <w:proofErr w:type="gramEnd"/>
      <w:r>
        <w:rPr>
          <w:rFonts w:ascii="宋体" w:hAnsi="宋体"/>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AB57AF" w:rsidRDefault="007B5F3E">
      <w:pPr>
        <w:pStyle w:val="aa"/>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AB57AF" w:rsidRDefault="007B5F3E">
      <w:pPr>
        <w:pStyle w:val="aa"/>
        <w:ind w:firstLineChars="0" w:firstLine="426"/>
        <w:rPr>
          <w:rFonts w:ascii="宋体" w:hAnsi="宋体"/>
          <w:sz w:val="18"/>
          <w:szCs w:val="18"/>
        </w:rPr>
      </w:pPr>
      <w:r>
        <w:rPr>
          <w:rFonts w:ascii="宋体" w:hAnsi="宋体" w:hint="eastAsia"/>
          <w:sz w:val="18"/>
          <w:szCs w:val="18"/>
        </w:rPr>
        <w:t xml:space="preserve">（二）投资者投资本产品可能面临的一般风险主要包括（但不限于）： </w:t>
      </w:r>
    </w:p>
    <w:p w:rsidR="00AB57AF" w:rsidRDefault="007B5F3E">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AB57AF" w:rsidRDefault="007B5F3E">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B57AF" w:rsidRDefault="007B5F3E">
      <w:pPr>
        <w:pStyle w:val="aa"/>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AB57AF" w:rsidRDefault="007B5F3E">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cs="仿宋_GB2312" w:hint="eastAsia"/>
          <w:bCs/>
          <w:kern w:val="0"/>
          <w:sz w:val="18"/>
          <w:szCs w:val="18"/>
        </w:rPr>
        <w:t>现及其</w:t>
      </w:r>
      <w:proofErr w:type="gramEnd"/>
      <w:r>
        <w:rPr>
          <w:rFonts w:ascii="宋体" w:hAnsi="宋体" w:cs="仿宋_GB2312" w:hint="eastAsia"/>
          <w:bCs/>
          <w:kern w:val="0"/>
          <w:sz w:val="18"/>
          <w:szCs w:val="18"/>
        </w:rPr>
        <w:t>他流动性风险。</w:t>
      </w:r>
    </w:p>
    <w:p w:rsidR="00AB57AF" w:rsidRDefault="007B5F3E">
      <w:pPr>
        <w:pStyle w:val="aa"/>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B57AF" w:rsidRDefault="007B5F3E">
      <w:pPr>
        <w:pStyle w:val="aa"/>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AB57AF" w:rsidRDefault="007B5F3E">
      <w:pPr>
        <w:pStyle w:val="aa"/>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AB57AF" w:rsidRDefault="007B5F3E">
      <w:pPr>
        <w:pStyle w:val="aa"/>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AB57AF" w:rsidRDefault="007B5F3E">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AB57AF" w:rsidRDefault="007B5F3E">
      <w:pPr>
        <w:pStyle w:val="aa"/>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AB57AF" w:rsidRDefault="007B5F3E">
      <w:pPr>
        <w:pStyle w:val="aa"/>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AB57AF" w:rsidRDefault="007B5F3E">
      <w:pPr>
        <w:pStyle w:val="aa"/>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AB57AF" w:rsidRDefault="007B5F3E">
      <w:pPr>
        <w:pStyle w:val="aa"/>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B57AF" w:rsidRDefault="007B5F3E">
      <w:pPr>
        <w:pStyle w:val="aa"/>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B57AF" w:rsidRDefault="007B5F3E">
      <w:pPr>
        <w:pStyle w:val="aa"/>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免除因代理销售机构过错依法应由代理销售机构承担的责任。</w:t>
      </w:r>
    </w:p>
    <w:p w:rsidR="00AB57AF" w:rsidRDefault="007B5F3E">
      <w:pPr>
        <w:pStyle w:val="aa"/>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AB57AF" w:rsidRDefault="007B5F3E">
      <w:pPr>
        <w:pStyle w:val="aa"/>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AB57AF" w:rsidRDefault="007B5F3E">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AB57AF" w:rsidRDefault="007B5F3E">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AB57AF" w:rsidRDefault="00AB57AF">
      <w:pPr>
        <w:ind w:left="540"/>
        <w:jc w:val="right"/>
        <w:rPr>
          <w:rFonts w:ascii="宋体" w:hAnsi="宋体"/>
          <w:sz w:val="18"/>
          <w:szCs w:val="18"/>
        </w:rPr>
      </w:pPr>
    </w:p>
    <w:p w:rsidR="00AB57AF" w:rsidRDefault="007B5F3E">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AB57AF" w:rsidRDefault="007B5F3E">
      <w:pPr>
        <w:wordWrap w:val="0"/>
        <w:ind w:left="540"/>
        <w:jc w:val="right"/>
        <w:rPr>
          <w:rFonts w:ascii="宋体" w:hAnsi="宋体"/>
          <w:sz w:val="18"/>
          <w:szCs w:val="18"/>
        </w:rPr>
      </w:pPr>
      <w:r>
        <w:rPr>
          <w:rFonts w:ascii="宋体" w:hAnsi="宋体" w:hint="eastAsia"/>
          <w:sz w:val="18"/>
          <w:szCs w:val="18"/>
        </w:rPr>
        <w:t>销售机构（【</w:t>
      </w:r>
      <w:r w:rsidR="00330190">
        <w:rPr>
          <w:rFonts w:asciiTheme="majorEastAsia" w:eastAsiaTheme="majorEastAsia" w:hAnsiTheme="majorEastAsia" w:hint="eastAsia"/>
          <w:bCs/>
          <w:sz w:val="18"/>
          <w:szCs w:val="18"/>
        </w:rPr>
        <w:t xml:space="preserve">  </w:t>
      </w:r>
      <w:bookmarkStart w:id="0" w:name="_GoBack"/>
      <w:bookmarkEnd w:id="0"/>
      <w:r>
        <w:rPr>
          <w:rFonts w:ascii="宋体" w:hAnsi="宋体" w:hint="eastAsia"/>
          <w:sz w:val="18"/>
          <w:szCs w:val="18"/>
        </w:rPr>
        <w:t>】）</w:t>
      </w:r>
    </w:p>
    <w:p w:rsidR="00AB57AF" w:rsidRDefault="007B5F3E">
      <w:pPr>
        <w:widowControl/>
        <w:jc w:val="left"/>
        <w:rPr>
          <w:rFonts w:ascii="宋体" w:hAnsi="宋体"/>
          <w:sz w:val="18"/>
          <w:szCs w:val="18"/>
        </w:rPr>
      </w:pPr>
      <w:r>
        <w:rPr>
          <w:rFonts w:ascii="宋体" w:hAnsi="宋体"/>
          <w:sz w:val="18"/>
          <w:szCs w:val="18"/>
        </w:rPr>
        <w:br w:type="page"/>
      </w:r>
    </w:p>
    <w:p w:rsidR="00AB57AF" w:rsidRDefault="00AB57AF">
      <w:pPr>
        <w:ind w:left="540"/>
        <w:jc w:val="right"/>
        <w:rPr>
          <w:rFonts w:ascii="宋体" w:hAnsi="宋体"/>
          <w:sz w:val="18"/>
          <w:szCs w:val="18"/>
        </w:rPr>
      </w:pPr>
    </w:p>
    <w:p w:rsidR="00AB57AF" w:rsidRDefault="00AB57AF">
      <w:pPr>
        <w:ind w:left="540"/>
        <w:jc w:val="right"/>
        <w:rPr>
          <w:rFonts w:ascii="宋体" w:hAnsi="宋体"/>
          <w:sz w:val="18"/>
          <w:szCs w:val="18"/>
        </w:rPr>
      </w:pPr>
    </w:p>
    <w:tbl>
      <w:tblPr>
        <w:tblStyle w:val="a9"/>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AB57AF">
        <w:trPr>
          <w:trHeight w:val="627"/>
        </w:trPr>
        <w:tc>
          <w:tcPr>
            <w:tcW w:w="8371" w:type="dxa"/>
          </w:tcPr>
          <w:p w:rsidR="00AB57AF" w:rsidRDefault="007B5F3E">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AB57AF" w:rsidRDefault="007B5F3E">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AB57AF">
        <w:trPr>
          <w:trHeight w:val="6283"/>
        </w:trPr>
        <w:tc>
          <w:tcPr>
            <w:tcW w:w="8371" w:type="dxa"/>
          </w:tcPr>
          <w:p w:rsidR="00AB57AF" w:rsidRDefault="007B5F3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AB57AF" w:rsidRDefault="00AB57AF">
            <w:pPr>
              <w:spacing w:line="280" w:lineRule="atLeast"/>
              <w:jc w:val="left"/>
              <w:rPr>
                <w:rFonts w:ascii="宋体" w:hAnsi="宋体" w:cs="Arial"/>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kern w:val="0"/>
                <w:sz w:val="18"/>
                <w:szCs w:val="18"/>
                <w:u w:val="single"/>
              </w:rPr>
            </w:pPr>
            <w:r>
              <w:rPr>
                <w:rFonts w:ascii="宋体" w:hAnsi="宋体" w:cs="Arial" w:hint="eastAsia"/>
                <w:kern w:val="0"/>
                <w:sz w:val="18"/>
                <w:szCs w:val="18"/>
              </w:rPr>
              <w:t>请投资者在此抄录：</w:t>
            </w:r>
          </w:p>
          <w:p w:rsidR="00AB57AF" w:rsidRDefault="00AB57AF">
            <w:pPr>
              <w:spacing w:line="280" w:lineRule="atLeast"/>
              <w:jc w:val="left"/>
              <w:rPr>
                <w:kern w:val="0"/>
                <w:sz w:val="18"/>
                <w:szCs w:val="18"/>
                <w:u w:val="single"/>
              </w:rPr>
            </w:pPr>
          </w:p>
          <w:p w:rsidR="00AB57AF" w:rsidRDefault="007B5F3E">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AB57AF" w:rsidRDefault="00AB57AF">
            <w:pPr>
              <w:spacing w:line="280" w:lineRule="atLeast"/>
              <w:ind w:left="4200" w:firstLineChars="600" w:firstLine="1080"/>
              <w:jc w:val="left"/>
              <w:rPr>
                <w:rFonts w:ascii="宋体" w:hAnsi="宋体" w:cs="Arial"/>
                <w:kern w:val="0"/>
                <w:sz w:val="18"/>
                <w:szCs w:val="18"/>
              </w:rPr>
            </w:pPr>
          </w:p>
          <w:p w:rsidR="00AB57AF" w:rsidRDefault="007B5F3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B57AF" w:rsidRDefault="00AB57AF">
            <w:pPr>
              <w:spacing w:line="280" w:lineRule="atLeast"/>
              <w:ind w:left="4200" w:firstLineChars="600" w:firstLine="1080"/>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p w:rsidR="00AB57AF" w:rsidRDefault="00AB57AF">
            <w:pPr>
              <w:spacing w:line="280" w:lineRule="atLeast"/>
              <w:jc w:val="right"/>
              <w:rPr>
                <w:rFonts w:ascii="宋体" w:hAnsi="宋体"/>
                <w:kern w:val="0"/>
                <w:sz w:val="18"/>
                <w:szCs w:val="18"/>
              </w:rPr>
            </w:pPr>
          </w:p>
        </w:tc>
      </w:tr>
    </w:tbl>
    <w:p w:rsidR="00AB57AF" w:rsidRDefault="00AB57AF">
      <w:pPr>
        <w:autoSpaceDE w:val="0"/>
        <w:autoSpaceDN w:val="0"/>
        <w:adjustRightInd w:val="0"/>
        <w:spacing w:line="360" w:lineRule="auto"/>
        <w:ind w:firstLine="420"/>
        <w:jc w:val="left"/>
        <w:rPr>
          <w:rFonts w:ascii="宋体" w:hAnsi="宋体"/>
          <w:sz w:val="24"/>
        </w:rPr>
      </w:pPr>
    </w:p>
    <w:p w:rsidR="00AB57AF" w:rsidRDefault="00AB57AF">
      <w:pPr>
        <w:autoSpaceDE w:val="0"/>
        <w:autoSpaceDN w:val="0"/>
        <w:adjustRightInd w:val="0"/>
        <w:spacing w:line="360" w:lineRule="auto"/>
        <w:ind w:firstLine="420"/>
        <w:jc w:val="left"/>
        <w:rPr>
          <w:rFonts w:ascii="宋体" w:hAnsi="宋体"/>
          <w:sz w:val="24"/>
        </w:rPr>
      </w:pPr>
    </w:p>
    <w:p w:rsidR="00AB57AF" w:rsidRDefault="00AB57AF">
      <w:pPr>
        <w:autoSpaceDE w:val="0"/>
        <w:autoSpaceDN w:val="0"/>
        <w:adjustRightInd w:val="0"/>
        <w:spacing w:line="360" w:lineRule="auto"/>
        <w:ind w:firstLine="420"/>
        <w:jc w:val="left"/>
        <w:rPr>
          <w:rFonts w:ascii="宋体" w:hAnsi="宋体"/>
          <w:sz w:val="24"/>
        </w:rPr>
      </w:pPr>
    </w:p>
    <w:p w:rsidR="00AB57AF" w:rsidRDefault="00AB57AF">
      <w:pPr>
        <w:autoSpaceDE w:val="0"/>
        <w:autoSpaceDN w:val="0"/>
        <w:adjustRightInd w:val="0"/>
        <w:spacing w:line="360" w:lineRule="auto"/>
        <w:ind w:firstLine="420"/>
        <w:jc w:val="left"/>
        <w:rPr>
          <w:rFonts w:ascii="宋体" w:hAnsi="宋体"/>
          <w:sz w:val="24"/>
        </w:rPr>
      </w:pPr>
    </w:p>
    <w:p w:rsidR="00AB57AF" w:rsidRDefault="00AB57AF">
      <w:pPr>
        <w:rPr>
          <w:rFonts w:ascii="宋体" w:hAnsi="宋体" w:cs="Arial"/>
          <w:sz w:val="24"/>
        </w:rPr>
      </w:pPr>
    </w:p>
    <w:p w:rsidR="00AB57AF" w:rsidRDefault="00AB57AF">
      <w:pPr>
        <w:rPr>
          <w:rFonts w:ascii="宋体" w:hAnsi="宋体" w:cs="Arial"/>
          <w:sz w:val="24"/>
        </w:rPr>
      </w:pPr>
    </w:p>
    <w:p w:rsidR="00AB57AF" w:rsidRDefault="00AB57AF">
      <w:pPr>
        <w:rPr>
          <w:rFonts w:ascii="宋体" w:hAnsi="宋体" w:cs="Arial"/>
          <w:sz w:val="24"/>
        </w:rPr>
      </w:pPr>
    </w:p>
    <w:p w:rsidR="00AB57AF" w:rsidRDefault="00AB57AF">
      <w:pPr>
        <w:rPr>
          <w:rFonts w:ascii="宋体" w:hAnsi="宋体" w:cs="Arial"/>
          <w:sz w:val="24"/>
        </w:rPr>
      </w:pPr>
    </w:p>
    <w:p w:rsidR="00AB57AF" w:rsidRDefault="00AB57AF">
      <w:pPr>
        <w:rPr>
          <w:rFonts w:ascii="宋体" w:hAnsi="宋体" w:cs="Arial"/>
          <w:sz w:val="24"/>
        </w:rPr>
      </w:pPr>
    </w:p>
    <w:p w:rsidR="00AB57AF" w:rsidRDefault="00AB57AF">
      <w:pPr>
        <w:rPr>
          <w:rFonts w:ascii="宋体" w:hAnsi="宋体" w:cs="Arial"/>
          <w:sz w:val="24"/>
        </w:rPr>
      </w:pPr>
    </w:p>
    <w:p w:rsidR="00AB57AF" w:rsidRDefault="007B5F3E">
      <w:pPr>
        <w:widowControl/>
        <w:jc w:val="left"/>
        <w:rPr>
          <w:rFonts w:ascii="宋体" w:hAnsi="宋体" w:cs="Arial"/>
          <w:sz w:val="24"/>
        </w:rPr>
      </w:pPr>
      <w:r>
        <w:rPr>
          <w:rFonts w:ascii="宋体" w:hAnsi="宋体" w:cs="Arial"/>
          <w:sz w:val="24"/>
        </w:rPr>
        <w:br w:type="page"/>
      </w:r>
    </w:p>
    <w:tbl>
      <w:tblPr>
        <w:tblStyle w:val="a9"/>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AB57AF">
        <w:trPr>
          <w:trHeight w:val="823"/>
        </w:trPr>
        <w:tc>
          <w:tcPr>
            <w:tcW w:w="8413" w:type="dxa"/>
          </w:tcPr>
          <w:p w:rsidR="00AB57AF" w:rsidRDefault="007B5F3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B57AF" w:rsidRDefault="007B5F3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AB57AF">
        <w:trPr>
          <w:trHeight w:val="7355"/>
        </w:trPr>
        <w:tc>
          <w:tcPr>
            <w:tcW w:w="8413" w:type="dxa"/>
          </w:tcPr>
          <w:p w:rsidR="00AB57AF" w:rsidRDefault="007B5F3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B57AF" w:rsidRDefault="00AB57AF">
            <w:pPr>
              <w:spacing w:line="280" w:lineRule="atLeast"/>
              <w:ind w:firstLineChars="200" w:firstLine="360"/>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AB57AF" w:rsidRDefault="00AB57AF">
            <w:pPr>
              <w:spacing w:line="280" w:lineRule="atLeast"/>
              <w:ind w:firstLineChars="200" w:firstLine="360"/>
              <w:jc w:val="left"/>
              <w:rPr>
                <w:rFonts w:ascii="宋体" w:hAnsi="宋体" w:cs="Arial"/>
                <w:kern w:val="0"/>
                <w:sz w:val="18"/>
                <w:szCs w:val="18"/>
              </w:rPr>
            </w:pPr>
          </w:p>
          <w:p w:rsidR="00AB57AF" w:rsidRDefault="007B5F3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B57AF" w:rsidRDefault="00AB57AF">
            <w:pPr>
              <w:spacing w:line="280" w:lineRule="atLeast"/>
              <w:ind w:left="4200" w:firstLineChars="600" w:firstLine="1080"/>
              <w:jc w:val="left"/>
              <w:rPr>
                <w:rFonts w:ascii="宋体" w:hAnsi="宋体" w:cs="Arial"/>
                <w:kern w:val="0"/>
                <w:sz w:val="18"/>
                <w:szCs w:val="18"/>
              </w:rPr>
            </w:pPr>
          </w:p>
          <w:p w:rsidR="00AB57AF" w:rsidRDefault="007B5F3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B57AF" w:rsidRDefault="00AB57AF">
            <w:pPr>
              <w:spacing w:line="280" w:lineRule="atLeast"/>
              <w:rPr>
                <w:kern w:val="0"/>
                <w:sz w:val="20"/>
                <w:szCs w:val="20"/>
              </w:rPr>
            </w:pPr>
          </w:p>
          <w:p w:rsidR="00AB57AF" w:rsidRDefault="007B5F3E">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AB57AF" w:rsidRDefault="007B5F3E">
      <w:pPr>
        <w:widowControl/>
        <w:jc w:val="left"/>
        <w:rPr>
          <w:rFonts w:ascii="宋体" w:hAnsi="宋体"/>
          <w:b/>
          <w:sz w:val="28"/>
          <w:szCs w:val="28"/>
        </w:rPr>
      </w:pPr>
      <w:r>
        <w:rPr>
          <w:rFonts w:ascii="宋体" w:hAnsi="宋体"/>
          <w:b/>
          <w:sz w:val="28"/>
          <w:szCs w:val="28"/>
        </w:rPr>
        <w:br w:type="page"/>
      </w:r>
    </w:p>
    <w:tbl>
      <w:tblPr>
        <w:tblStyle w:val="a9"/>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AB57AF">
        <w:trPr>
          <w:trHeight w:val="673"/>
        </w:trPr>
        <w:tc>
          <w:tcPr>
            <w:tcW w:w="8388" w:type="dxa"/>
          </w:tcPr>
          <w:p w:rsidR="00AB57AF" w:rsidRDefault="007B5F3E">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AB57AF" w:rsidRDefault="007B5F3E">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AB57AF">
        <w:trPr>
          <w:trHeight w:val="6016"/>
        </w:trPr>
        <w:tc>
          <w:tcPr>
            <w:tcW w:w="8388" w:type="dxa"/>
          </w:tcPr>
          <w:p w:rsidR="00AB57AF" w:rsidRDefault="007B5F3E">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B57AF" w:rsidRDefault="00AB57AF">
            <w:pPr>
              <w:spacing w:line="280" w:lineRule="atLeast"/>
              <w:ind w:firstLineChars="200" w:firstLine="360"/>
              <w:jc w:val="left"/>
              <w:rPr>
                <w:rFonts w:ascii="宋体" w:hAnsi="宋体" w:cs="Arial"/>
                <w:kern w:val="0"/>
                <w:sz w:val="18"/>
                <w:szCs w:val="18"/>
              </w:rPr>
            </w:pPr>
          </w:p>
          <w:p w:rsidR="00AB57AF" w:rsidRDefault="007B5F3E">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AB57AF" w:rsidRDefault="00AB57AF">
            <w:pPr>
              <w:spacing w:line="280" w:lineRule="atLeast"/>
              <w:jc w:val="left"/>
              <w:rPr>
                <w:rFonts w:ascii="宋体" w:hAnsi="宋体" w:cs="Arial"/>
                <w:kern w:val="0"/>
                <w:sz w:val="18"/>
                <w:szCs w:val="18"/>
              </w:rPr>
            </w:pPr>
          </w:p>
          <w:p w:rsidR="00AB57AF" w:rsidRDefault="007B5F3E">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AB57AF" w:rsidRDefault="00AB57AF">
            <w:pPr>
              <w:spacing w:line="280" w:lineRule="atLeast"/>
              <w:ind w:left="4200" w:firstLineChars="600" w:firstLine="1080"/>
              <w:jc w:val="left"/>
              <w:rPr>
                <w:rFonts w:ascii="宋体" w:hAnsi="宋体" w:cs="Arial"/>
                <w:kern w:val="0"/>
                <w:sz w:val="18"/>
                <w:szCs w:val="18"/>
              </w:rPr>
            </w:pPr>
          </w:p>
          <w:p w:rsidR="00AB57AF" w:rsidRDefault="007B5F3E">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AB57AF" w:rsidRDefault="00AB57AF">
            <w:pPr>
              <w:spacing w:line="280" w:lineRule="atLeast"/>
              <w:rPr>
                <w:kern w:val="0"/>
                <w:sz w:val="20"/>
                <w:szCs w:val="20"/>
              </w:rPr>
            </w:pPr>
          </w:p>
          <w:p w:rsidR="00AB57AF" w:rsidRDefault="007B5F3E">
            <w:pPr>
              <w:spacing w:line="280" w:lineRule="atLeast"/>
              <w:rPr>
                <w:b/>
                <w:kern w:val="0"/>
                <w:sz w:val="20"/>
                <w:szCs w:val="20"/>
              </w:rPr>
            </w:pPr>
            <w:r>
              <w:rPr>
                <w:rFonts w:hint="eastAsia"/>
                <w:b/>
                <w:kern w:val="0"/>
                <w:sz w:val="20"/>
                <w:szCs w:val="20"/>
              </w:rPr>
              <w:t>（</w:t>
            </w:r>
            <w:proofErr w:type="gramStart"/>
            <w:r>
              <w:rPr>
                <w:rFonts w:hint="eastAsia"/>
                <w:b/>
                <w:kern w:val="0"/>
                <w:sz w:val="20"/>
                <w:szCs w:val="20"/>
              </w:rPr>
              <w:t>本风险</w:t>
            </w:r>
            <w:proofErr w:type="gramEnd"/>
            <w:r>
              <w:rPr>
                <w:rFonts w:hint="eastAsia"/>
                <w:b/>
                <w:kern w:val="0"/>
                <w:sz w:val="20"/>
                <w:szCs w:val="20"/>
              </w:rPr>
              <w:t>揭示书共有三份签署文本，第一</w:t>
            </w:r>
            <w:proofErr w:type="gramStart"/>
            <w:r>
              <w:rPr>
                <w:rFonts w:hint="eastAsia"/>
                <w:b/>
                <w:kern w:val="0"/>
                <w:sz w:val="20"/>
                <w:szCs w:val="20"/>
              </w:rPr>
              <w:t>联销售</w:t>
            </w:r>
            <w:proofErr w:type="gramEnd"/>
            <w:r>
              <w:rPr>
                <w:rFonts w:hint="eastAsia"/>
                <w:b/>
                <w:kern w:val="0"/>
                <w:sz w:val="20"/>
                <w:szCs w:val="20"/>
              </w:rPr>
              <w:t>机构留存，第二联投资者留存，第三联产品管理人留存。）</w:t>
            </w:r>
          </w:p>
        </w:tc>
      </w:tr>
    </w:tbl>
    <w:p w:rsidR="00AB57AF" w:rsidRDefault="00AB57AF"/>
    <w:sectPr w:rsidR="00AB57A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B76" w:rsidRDefault="005F2B76">
      <w:r>
        <w:separator/>
      </w:r>
    </w:p>
  </w:endnote>
  <w:endnote w:type="continuationSeparator" w:id="0">
    <w:p w:rsidR="005F2B76" w:rsidRDefault="005F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B76" w:rsidRDefault="005F2B76">
      <w:r>
        <w:separator/>
      </w:r>
    </w:p>
  </w:footnote>
  <w:footnote w:type="continuationSeparator" w:id="0">
    <w:p w:rsidR="005F2B76" w:rsidRDefault="005F2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7AF" w:rsidRDefault="007B5F3E">
    <w:pPr>
      <w:pStyle w:val="a7"/>
      <w:pBdr>
        <w:bottom w:val="thickThinLargeGap" w:sz="24" w:space="10" w:color="auto"/>
      </w:pBdr>
      <w:tabs>
        <w:tab w:val="right" w:pos="8280"/>
      </w:tabs>
      <w:wordWrap w:val="0"/>
      <w:adjustRightInd w:val="0"/>
      <w:ind w:firstLineChars="100" w:firstLine="180"/>
      <w:jc w:val="right"/>
    </w:pPr>
    <w:r>
      <w:rPr>
        <w:rFonts w:hint="eastAsia"/>
      </w:rPr>
      <w:t>风险揭示书</w:t>
    </w:r>
  </w:p>
  <w:p w:rsidR="00AB57AF" w:rsidRDefault="007B5F3E">
    <w:pPr>
      <w:pStyle w:val="a7"/>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96AC8"/>
    <w:rsid w:val="000A244A"/>
    <w:rsid w:val="000B16F1"/>
    <w:rsid w:val="000B357F"/>
    <w:rsid w:val="000F0566"/>
    <w:rsid w:val="001104E8"/>
    <w:rsid w:val="00152999"/>
    <w:rsid w:val="001C5047"/>
    <w:rsid w:val="002114AF"/>
    <w:rsid w:val="002354DB"/>
    <w:rsid w:val="00262560"/>
    <w:rsid w:val="002B4BDD"/>
    <w:rsid w:val="002B63FC"/>
    <w:rsid w:val="002C604E"/>
    <w:rsid w:val="002F0B15"/>
    <w:rsid w:val="003259E6"/>
    <w:rsid w:val="00330190"/>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2B76"/>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F2B54"/>
    <w:rsid w:val="00955293"/>
    <w:rsid w:val="00981E5B"/>
    <w:rsid w:val="009B13AF"/>
    <w:rsid w:val="00A02826"/>
    <w:rsid w:val="00A352A3"/>
    <w:rsid w:val="00A90E34"/>
    <w:rsid w:val="00A95D0C"/>
    <w:rsid w:val="00AB57AF"/>
    <w:rsid w:val="00AE5AA3"/>
    <w:rsid w:val="00B06267"/>
    <w:rsid w:val="00B07DEF"/>
    <w:rsid w:val="00B14822"/>
    <w:rsid w:val="00B35D81"/>
    <w:rsid w:val="00B3723D"/>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30D07848"/>
    <w:rsid w:val="40523766"/>
    <w:rsid w:val="435B2EBF"/>
    <w:rsid w:val="4F6D4AD6"/>
    <w:rsid w:val="527C063B"/>
    <w:rsid w:val="601969DF"/>
    <w:rsid w:val="63EC745F"/>
    <w:rsid w:val="64202CA8"/>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8C0604-C8B2-468F-BB55-A9FF291BA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8">
    <w:name w:val="annotation reference"/>
    <w:basedOn w:val="a0"/>
    <w:uiPriority w:val="99"/>
    <w:unhideWhenUsed/>
    <w:qFormat/>
    <w:rPr>
      <w:sz w:val="21"/>
      <w:szCs w:val="21"/>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styleId="aa">
    <w:name w:val="List Paragraph"/>
    <w:basedOn w:val="a"/>
    <w:qFormat/>
    <w:pPr>
      <w:ind w:firstLineChars="200" w:firstLine="420"/>
    </w:p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customStyle="1" w:styleId="1">
    <w:name w:val="修订1"/>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874</Words>
  <Characters>4983</Characters>
  <Application>Microsoft Office Word</Application>
  <DocSecurity>0</DocSecurity>
  <Lines>41</Lines>
  <Paragraphs>11</Paragraphs>
  <ScaleCrop>false</ScaleCrop>
  <Company>神州网信技术有限公司</Company>
  <LinksUpToDate>false</LinksUpToDate>
  <CharactersWithSpaces>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财富云维护服务台</cp:lastModifiedBy>
  <cp:revision>62</cp:revision>
  <dcterms:created xsi:type="dcterms:W3CDTF">2021-06-16T13:02:00Z</dcterms:created>
  <dcterms:modified xsi:type="dcterms:W3CDTF">2022-09-02T07:21:00Z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8C3451F4A9D547188BD69B541900499D</vt:lpwstr>
  </property>
</Properties>
</file>