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63B" w:rsidRDefault="00D629E2">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F9763B" w:rsidRDefault="00F9763B">
      <w:pPr>
        <w:adjustRightInd w:val="0"/>
        <w:spacing w:line="360" w:lineRule="auto"/>
        <w:jc w:val="center"/>
        <w:rPr>
          <w:rStyle w:val="af"/>
          <w:rFonts w:ascii="宋体" w:hAnsi="宋体"/>
          <w:sz w:val="32"/>
          <w:szCs w:val="32"/>
        </w:rPr>
      </w:pPr>
    </w:p>
    <w:p w:rsidR="00F9763B" w:rsidRDefault="00F9763B">
      <w:pPr>
        <w:adjustRightInd w:val="0"/>
        <w:spacing w:line="360" w:lineRule="auto"/>
        <w:jc w:val="center"/>
        <w:rPr>
          <w:rStyle w:val="af"/>
          <w:rFonts w:ascii="宋体" w:hAnsi="宋体"/>
          <w:sz w:val="32"/>
          <w:szCs w:val="32"/>
        </w:rPr>
      </w:pPr>
    </w:p>
    <w:p w:rsidR="00F9763B" w:rsidRDefault="00D629E2">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9763B" w:rsidRDefault="00F9763B">
      <w:pPr>
        <w:adjustRightInd w:val="0"/>
        <w:spacing w:line="360" w:lineRule="auto"/>
        <w:jc w:val="center"/>
        <w:rPr>
          <w:rStyle w:val="af"/>
          <w:rFonts w:ascii="宋体" w:hAnsi="宋体"/>
          <w:sz w:val="32"/>
          <w:szCs w:val="32"/>
        </w:rPr>
      </w:pPr>
    </w:p>
    <w:p w:rsidR="00F9763B" w:rsidRDefault="00D629E2">
      <w:pPr>
        <w:adjustRightInd w:val="0"/>
        <w:spacing w:line="360" w:lineRule="auto"/>
        <w:jc w:val="center"/>
        <w:rPr>
          <w:rStyle w:val="af"/>
          <w:rFonts w:ascii="黑体" w:eastAsia="黑体" w:hAnsi="黑体"/>
          <w:sz w:val="44"/>
          <w:szCs w:val="44"/>
        </w:rPr>
      </w:pPr>
      <w:r>
        <w:rPr>
          <w:rFonts w:ascii="黑体" w:eastAsia="黑体" w:hAnsi="黑体" w:hint="eastAsia"/>
          <w:b/>
          <w:sz w:val="44"/>
          <w:szCs w:val="44"/>
        </w:rPr>
        <w:t>兴银理财天天万利宝稳利净值型理财产品</w:t>
      </w:r>
      <w:r>
        <w:rPr>
          <w:rStyle w:val="af"/>
          <w:rFonts w:ascii="黑体" w:eastAsia="黑体" w:hAnsi="黑体" w:hint="eastAsia"/>
          <w:sz w:val="44"/>
          <w:szCs w:val="44"/>
        </w:rPr>
        <w:t>产品说明书</w:t>
      </w:r>
    </w:p>
    <w:p w:rsidR="00F9763B" w:rsidRDefault="00F9763B">
      <w:pPr>
        <w:adjustRightInd w:val="0"/>
        <w:spacing w:line="360" w:lineRule="auto"/>
        <w:jc w:val="center"/>
        <w:rPr>
          <w:rStyle w:val="af"/>
          <w:rFonts w:ascii="宋体" w:hAnsi="宋体"/>
          <w:sz w:val="32"/>
          <w:szCs w:val="32"/>
        </w:rPr>
      </w:pPr>
    </w:p>
    <w:p w:rsidR="00F9763B" w:rsidRDefault="00F9763B">
      <w:pPr>
        <w:adjustRightInd w:val="0"/>
        <w:spacing w:line="360" w:lineRule="auto"/>
        <w:rPr>
          <w:rStyle w:val="af"/>
          <w:rFonts w:ascii="黑体" w:eastAsia="黑体" w:hAnsi="黑体"/>
          <w:bCs w:val="0"/>
          <w:sz w:val="28"/>
          <w:szCs w:val="28"/>
        </w:rPr>
      </w:pPr>
    </w:p>
    <w:p w:rsidR="00F9763B" w:rsidRDefault="00F9763B">
      <w:pPr>
        <w:adjustRightInd w:val="0"/>
        <w:spacing w:line="360" w:lineRule="auto"/>
        <w:jc w:val="center"/>
        <w:rPr>
          <w:rStyle w:val="af"/>
          <w:rFonts w:ascii="黑体" w:eastAsia="黑体" w:hAnsi="黑体"/>
          <w:bCs w:val="0"/>
          <w:sz w:val="28"/>
          <w:szCs w:val="28"/>
        </w:rPr>
      </w:pPr>
    </w:p>
    <w:p w:rsidR="00F9763B" w:rsidRDefault="00F9763B">
      <w:pPr>
        <w:adjustRightInd w:val="0"/>
        <w:spacing w:line="360" w:lineRule="auto"/>
        <w:jc w:val="center"/>
        <w:rPr>
          <w:rStyle w:val="af"/>
          <w:rFonts w:ascii="黑体" w:eastAsia="黑体" w:hAnsi="黑体"/>
          <w:bCs w:val="0"/>
          <w:sz w:val="28"/>
          <w:szCs w:val="28"/>
        </w:rPr>
      </w:pPr>
    </w:p>
    <w:p w:rsidR="00F9763B" w:rsidRDefault="00D629E2">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F9763B" w:rsidRDefault="00F9763B">
      <w:pPr>
        <w:adjustRightInd w:val="0"/>
        <w:spacing w:line="360" w:lineRule="auto"/>
        <w:jc w:val="center"/>
        <w:rPr>
          <w:rStyle w:val="af"/>
          <w:rFonts w:ascii="宋体" w:hAnsi="宋体"/>
          <w:sz w:val="32"/>
          <w:szCs w:val="32"/>
        </w:rPr>
      </w:pPr>
    </w:p>
    <w:p w:rsidR="00F9763B" w:rsidRDefault="00F9763B">
      <w:pPr>
        <w:adjustRightInd w:val="0"/>
        <w:spacing w:line="360" w:lineRule="auto"/>
        <w:jc w:val="center"/>
        <w:rPr>
          <w:rStyle w:val="af"/>
          <w:rFonts w:ascii="宋体" w:hAnsi="宋体"/>
          <w:sz w:val="32"/>
          <w:szCs w:val="32"/>
        </w:rPr>
      </w:pPr>
    </w:p>
    <w:p w:rsidR="00F9763B" w:rsidRDefault="00D629E2">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DF0DA0">
        <w:rPr>
          <w:rStyle w:val="af"/>
          <w:rFonts w:ascii="宋体" w:hAnsi="宋体" w:cs="Times New Roman" w:hint="eastAsia"/>
          <w:sz w:val="32"/>
          <w:szCs w:val="32"/>
        </w:rPr>
        <w:t>【</w:t>
      </w:r>
      <w:r w:rsidR="00DF0DA0">
        <w:rPr>
          <w:rStyle w:val="af"/>
          <w:rFonts w:ascii="宋体" w:hAnsi="宋体" w:cs="Times New Roman"/>
          <w:sz w:val="32"/>
          <w:szCs w:val="32"/>
        </w:rPr>
        <w:t>9</w:t>
      </w:r>
      <w:r>
        <w:rPr>
          <w:rStyle w:val="af"/>
          <w:rFonts w:ascii="宋体" w:hAnsi="宋体" w:cs="Times New Roman" w:hint="eastAsia"/>
          <w:sz w:val="32"/>
          <w:szCs w:val="32"/>
        </w:rPr>
        <w:t>】月</w:t>
      </w:r>
    </w:p>
    <w:p w:rsidR="00F9763B" w:rsidRDefault="00F9763B">
      <w:pPr>
        <w:adjustRightInd w:val="0"/>
        <w:spacing w:line="360" w:lineRule="auto"/>
        <w:jc w:val="center"/>
        <w:rPr>
          <w:rStyle w:val="af"/>
          <w:rFonts w:ascii="宋体" w:hAnsi="宋体"/>
          <w:sz w:val="32"/>
          <w:szCs w:val="32"/>
        </w:rPr>
      </w:pPr>
    </w:p>
    <w:p w:rsidR="00F9763B" w:rsidRDefault="00F9763B">
      <w:pPr>
        <w:pStyle w:val="Default"/>
        <w:spacing w:line="360" w:lineRule="auto"/>
        <w:rPr>
          <w:rFonts w:hAnsi="宋体"/>
          <w:sz w:val="28"/>
          <w:szCs w:val="28"/>
        </w:rPr>
        <w:sectPr w:rsidR="00F9763B">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F9763B" w:rsidRDefault="00D629E2">
          <w:pPr>
            <w:pStyle w:val="TOC2"/>
            <w:spacing w:line="360" w:lineRule="auto"/>
            <w:jc w:val="center"/>
          </w:pPr>
          <w:r>
            <w:rPr>
              <w:lang w:val="zh-CN"/>
            </w:rPr>
            <w:t>目录</w:t>
          </w:r>
        </w:p>
        <w:p w:rsidR="00F9763B" w:rsidRDefault="00D629E2">
          <w:pPr>
            <w:pStyle w:val="10"/>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F9763B" w:rsidRDefault="00966F7A">
          <w:pPr>
            <w:pStyle w:val="10"/>
            <w:tabs>
              <w:tab w:val="right" w:leader="dot" w:pos="8306"/>
            </w:tabs>
          </w:pPr>
          <w:hyperlink w:anchor="_Toc23998" w:history="1">
            <w:r w:rsidR="00D629E2">
              <w:rPr>
                <w:rFonts w:hAnsi="宋体" w:hint="eastAsia"/>
                <w:szCs w:val="28"/>
              </w:rPr>
              <w:t>第二条</w:t>
            </w:r>
            <w:r w:rsidR="00D629E2">
              <w:rPr>
                <w:rFonts w:hAnsi="宋体" w:hint="eastAsia"/>
                <w:szCs w:val="28"/>
              </w:rPr>
              <w:t xml:space="preserve">  </w:t>
            </w:r>
            <w:r w:rsidR="00D629E2">
              <w:rPr>
                <w:rFonts w:hAnsi="宋体" w:hint="eastAsia"/>
                <w:szCs w:val="28"/>
              </w:rPr>
              <w:t>理财产品基本情况</w:t>
            </w:r>
            <w:r w:rsidR="00D629E2">
              <w:tab/>
            </w:r>
            <w:r w:rsidR="00D629E2">
              <w:fldChar w:fldCharType="begin"/>
            </w:r>
            <w:r w:rsidR="00D629E2">
              <w:instrText xml:space="preserve"> PAGEREF _Toc23998 \h </w:instrText>
            </w:r>
            <w:r w:rsidR="00D629E2">
              <w:fldChar w:fldCharType="separate"/>
            </w:r>
            <w:r w:rsidR="00D629E2">
              <w:t>6</w:t>
            </w:r>
            <w:r w:rsidR="00D629E2">
              <w:fldChar w:fldCharType="end"/>
            </w:r>
          </w:hyperlink>
        </w:p>
        <w:p w:rsidR="00F9763B" w:rsidRDefault="00966F7A">
          <w:pPr>
            <w:pStyle w:val="10"/>
            <w:tabs>
              <w:tab w:val="right" w:leader="dot" w:pos="8306"/>
            </w:tabs>
          </w:pPr>
          <w:hyperlink w:anchor="_Toc15862" w:history="1">
            <w:r w:rsidR="00D629E2">
              <w:rPr>
                <w:rFonts w:ascii="Times New Roman"/>
              </w:rPr>
              <w:t>第</w:t>
            </w:r>
            <w:r w:rsidR="00D629E2">
              <w:rPr>
                <w:rFonts w:ascii="Times New Roman" w:hint="eastAsia"/>
              </w:rPr>
              <w:t>三条</w:t>
            </w:r>
            <w:r w:rsidR="00D629E2">
              <w:rPr>
                <w:rFonts w:ascii="Times New Roman"/>
              </w:rPr>
              <w:t xml:space="preserve">  </w:t>
            </w:r>
            <w:r w:rsidR="00D629E2">
              <w:rPr>
                <w:rFonts w:ascii="Times New Roman" w:hint="eastAsia"/>
              </w:rPr>
              <w:t>理财产品的认购</w:t>
            </w:r>
            <w:r w:rsidR="00D629E2">
              <w:tab/>
            </w:r>
            <w:r w:rsidR="00D629E2">
              <w:fldChar w:fldCharType="begin"/>
            </w:r>
            <w:r w:rsidR="00D629E2">
              <w:instrText xml:space="preserve"> PAGEREF _Toc15862 \h </w:instrText>
            </w:r>
            <w:r w:rsidR="00D629E2">
              <w:fldChar w:fldCharType="separate"/>
            </w:r>
            <w:r w:rsidR="00D629E2">
              <w:t>13</w:t>
            </w:r>
            <w:r w:rsidR="00D629E2">
              <w:fldChar w:fldCharType="end"/>
            </w:r>
          </w:hyperlink>
        </w:p>
        <w:p w:rsidR="00F9763B" w:rsidRDefault="00966F7A">
          <w:pPr>
            <w:pStyle w:val="10"/>
            <w:tabs>
              <w:tab w:val="right" w:leader="dot" w:pos="8306"/>
            </w:tabs>
          </w:pPr>
          <w:hyperlink w:anchor="_Toc28040" w:history="1">
            <w:r w:rsidR="00D629E2">
              <w:rPr>
                <w:rFonts w:ascii="Times New Roman" w:hint="eastAsia"/>
              </w:rPr>
              <w:t>第四条</w:t>
            </w:r>
            <w:r w:rsidR="00D629E2">
              <w:rPr>
                <w:rFonts w:ascii="Times New Roman" w:hint="eastAsia"/>
              </w:rPr>
              <w:t xml:space="preserve"> </w:t>
            </w:r>
            <w:r w:rsidR="00D629E2">
              <w:rPr>
                <w:rFonts w:ascii="Times New Roman"/>
              </w:rPr>
              <w:t xml:space="preserve"> </w:t>
            </w:r>
            <w:r w:rsidR="00D629E2">
              <w:rPr>
                <w:rFonts w:ascii="Times New Roman" w:hint="eastAsia"/>
              </w:rPr>
              <w:t>理财产品的申购与赎回</w:t>
            </w:r>
            <w:r w:rsidR="00D629E2">
              <w:tab/>
            </w:r>
            <w:r w:rsidR="00D629E2">
              <w:fldChar w:fldCharType="begin"/>
            </w:r>
            <w:r w:rsidR="00D629E2">
              <w:instrText xml:space="preserve"> PAGEREF _Toc28040 \h </w:instrText>
            </w:r>
            <w:r w:rsidR="00D629E2">
              <w:fldChar w:fldCharType="separate"/>
            </w:r>
            <w:r w:rsidR="00D629E2">
              <w:t>15</w:t>
            </w:r>
            <w:r w:rsidR="00D629E2">
              <w:fldChar w:fldCharType="end"/>
            </w:r>
          </w:hyperlink>
        </w:p>
        <w:p w:rsidR="00F9763B" w:rsidRDefault="00966F7A">
          <w:pPr>
            <w:pStyle w:val="10"/>
            <w:tabs>
              <w:tab w:val="right" w:leader="dot" w:pos="8306"/>
            </w:tabs>
          </w:pPr>
          <w:hyperlink w:anchor="_Toc24722" w:history="1">
            <w:r w:rsidR="00D629E2">
              <w:rPr>
                <w:rFonts w:ascii="Times New Roman"/>
              </w:rPr>
              <w:t>第</w:t>
            </w:r>
            <w:r w:rsidR="00D629E2">
              <w:rPr>
                <w:rFonts w:ascii="Times New Roman" w:hint="eastAsia"/>
              </w:rPr>
              <w:t>五条</w:t>
            </w:r>
            <w:r w:rsidR="00D629E2">
              <w:rPr>
                <w:rFonts w:ascii="Times New Roman"/>
              </w:rPr>
              <w:t xml:space="preserve">  </w:t>
            </w:r>
            <w:r w:rsidR="00D629E2">
              <w:rPr>
                <w:rFonts w:ascii="Times New Roman" w:hint="eastAsia"/>
              </w:rPr>
              <w:t>理财产品的投资</w:t>
            </w:r>
            <w:r w:rsidR="00D629E2">
              <w:tab/>
            </w:r>
            <w:r w:rsidR="00D629E2">
              <w:fldChar w:fldCharType="begin"/>
            </w:r>
            <w:r w:rsidR="00D629E2">
              <w:instrText xml:space="preserve"> PAGEREF _Toc24722 \h </w:instrText>
            </w:r>
            <w:r w:rsidR="00D629E2">
              <w:fldChar w:fldCharType="separate"/>
            </w:r>
            <w:r w:rsidR="00D629E2">
              <w:t>19</w:t>
            </w:r>
            <w:r w:rsidR="00D629E2">
              <w:fldChar w:fldCharType="end"/>
            </w:r>
          </w:hyperlink>
        </w:p>
        <w:p w:rsidR="00F9763B" w:rsidRDefault="00966F7A">
          <w:pPr>
            <w:pStyle w:val="10"/>
            <w:tabs>
              <w:tab w:val="right" w:leader="dot" w:pos="8306"/>
            </w:tabs>
          </w:pPr>
          <w:hyperlink w:anchor="_Toc27357" w:history="1">
            <w:r w:rsidR="00D629E2">
              <w:rPr>
                <w:rFonts w:ascii="Times New Roman"/>
              </w:rPr>
              <w:t>第</w:t>
            </w:r>
            <w:r w:rsidR="00D629E2">
              <w:rPr>
                <w:rFonts w:ascii="Times New Roman" w:hint="eastAsia"/>
              </w:rPr>
              <w:t>六条</w:t>
            </w:r>
            <w:r w:rsidR="00D629E2">
              <w:rPr>
                <w:rFonts w:ascii="Times New Roman"/>
              </w:rPr>
              <w:t xml:space="preserve">  </w:t>
            </w:r>
            <w:r w:rsidR="00D629E2">
              <w:rPr>
                <w:rFonts w:ascii="Times New Roman" w:hint="eastAsia"/>
              </w:rPr>
              <w:t>理财产品的资产</w:t>
            </w:r>
            <w:r w:rsidR="00D629E2">
              <w:tab/>
            </w:r>
            <w:r w:rsidR="00D629E2">
              <w:fldChar w:fldCharType="begin"/>
            </w:r>
            <w:r w:rsidR="00D629E2">
              <w:instrText xml:space="preserve"> PAGEREF _Toc27357 \h </w:instrText>
            </w:r>
            <w:r w:rsidR="00D629E2">
              <w:fldChar w:fldCharType="separate"/>
            </w:r>
            <w:r w:rsidR="00D629E2">
              <w:t>23</w:t>
            </w:r>
            <w:r w:rsidR="00D629E2">
              <w:fldChar w:fldCharType="end"/>
            </w:r>
          </w:hyperlink>
        </w:p>
        <w:p w:rsidR="00F9763B" w:rsidRDefault="00966F7A">
          <w:pPr>
            <w:pStyle w:val="10"/>
            <w:tabs>
              <w:tab w:val="right" w:leader="dot" w:pos="8306"/>
            </w:tabs>
          </w:pPr>
          <w:hyperlink w:anchor="_Toc10162" w:history="1">
            <w:r w:rsidR="00D629E2">
              <w:rPr>
                <w:rFonts w:ascii="Times New Roman" w:hint="eastAsia"/>
                <w:szCs w:val="28"/>
              </w:rPr>
              <w:t>第七条</w:t>
            </w:r>
            <w:r w:rsidR="00D629E2">
              <w:rPr>
                <w:rFonts w:ascii="Times New Roman"/>
                <w:szCs w:val="28"/>
              </w:rPr>
              <w:t xml:space="preserve">  </w:t>
            </w:r>
            <w:r w:rsidR="00D629E2">
              <w:rPr>
                <w:rFonts w:ascii="Times New Roman" w:hint="eastAsia"/>
                <w:szCs w:val="28"/>
              </w:rPr>
              <w:t>理财产品项下资产的估值</w:t>
            </w:r>
            <w:r w:rsidR="00D629E2">
              <w:tab/>
            </w:r>
            <w:r w:rsidR="00D629E2">
              <w:fldChar w:fldCharType="begin"/>
            </w:r>
            <w:r w:rsidR="00D629E2">
              <w:instrText xml:space="preserve"> PAGEREF _Toc10162 \h </w:instrText>
            </w:r>
            <w:r w:rsidR="00D629E2">
              <w:fldChar w:fldCharType="separate"/>
            </w:r>
            <w:r w:rsidR="00D629E2">
              <w:t>24</w:t>
            </w:r>
            <w:r w:rsidR="00D629E2">
              <w:fldChar w:fldCharType="end"/>
            </w:r>
          </w:hyperlink>
        </w:p>
        <w:p w:rsidR="00F9763B" w:rsidRDefault="00966F7A">
          <w:pPr>
            <w:pStyle w:val="10"/>
            <w:tabs>
              <w:tab w:val="right" w:leader="dot" w:pos="8306"/>
            </w:tabs>
          </w:pPr>
          <w:hyperlink w:anchor="_Toc3138" w:history="1">
            <w:r w:rsidR="00D629E2">
              <w:rPr>
                <w:rFonts w:ascii="Times New Roman"/>
              </w:rPr>
              <w:t>第</w:t>
            </w:r>
            <w:r w:rsidR="00D629E2">
              <w:rPr>
                <w:rFonts w:ascii="Times New Roman" w:hint="eastAsia"/>
              </w:rPr>
              <w:t>八条</w:t>
            </w:r>
            <w:r w:rsidR="00D629E2">
              <w:rPr>
                <w:rFonts w:ascii="Times New Roman"/>
              </w:rPr>
              <w:t xml:space="preserve">  </w:t>
            </w:r>
            <w:r w:rsidR="00D629E2">
              <w:rPr>
                <w:rFonts w:ascii="Times New Roman" w:hint="eastAsia"/>
              </w:rPr>
              <w:t>理财产品的利益分配</w:t>
            </w:r>
            <w:r w:rsidR="00D629E2">
              <w:tab/>
            </w:r>
            <w:r w:rsidR="00D629E2">
              <w:fldChar w:fldCharType="begin"/>
            </w:r>
            <w:r w:rsidR="00D629E2">
              <w:instrText xml:space="preserve"> PAGEREF _Toc3138 \h </w:instrText>
            </w:r>
            <w:r w:rsidR="00D629E2">
              <w:fldChar w:fldCharType="separate"/>
            </w:r>
            <w:r w:rsidR="00D629E2">
              <w:t>28</w:t>
            </w:r>
            <w:r w:rsidR="00D629E2">
              <w:fldChar w:fldCharType="end"/>
            </w:r>
          </w:hyperlink>
        </w:p>
        <w:p w:rsidR="00F9763B" w:rsidRDefault="00966F7A">
          <w:pPr>
            <w:pStyle w:val="10"/>
            <w:tabs>
              <w:tab w:val="right" w:leader="dot" w:pos="8306"/>
            </w:tabs>
          </w:pPr>
          <w:hyperlink w:anchor="_Toc17110" w:history="1">
            <w:r w:rsidR="00D629E2">
              <w:rPr>
                <w:rFonts w:ascii="Times New Roman"/>
              </w:rPr>
              <w:t>第</w:t>
            </w:r>
            <w:r w:rsidR="00D629E2">
              <w:rPr>
                <w:rFonts w:ascii="Times New Roman" w:hint="eastAsia"/>
              </w:rPr>
              <w:t>九条</w:t>
            </w:r>
            <w:r w:rsidR="00D629E2">
              <w:rPr>
                <w:rFonts w:ascii="Times New Roman"/>
              </w:rPr>
              <w:t xml:space="preserve">  </w:t>
            </w:r>
            <w:r w:rsidR="00D629E2">
              <w:rPr>
                <w:rFonts w:ascii="Times New Roman" w:hint="eastAsia"/>
              </w:rPr>
              <w:t>理财产品的费用与税收</w:t>
            </w:r>
            <w:r w:rsidR="00D629E2">
              <w:tab/>
            </w:r>
            <w:r w:rsidR="00D629E2">
              <w:fldChar w:fldCharType="begin"/>
            </w:r>
            <w:r w:rsidR="00D629E2">
              <w:instrText xml:space="preserve"> PAGEREF _Toc17110 \h </w:instrText>
            </w:r>
            <w:r w:rsidR="00D629E2">
              <w:fldChar w:fldCharType="separate"/>
            </w:r>
            <w:r w:rsidR="00D629E2">
              <w:t>29</w:t>
            </w:r>
            <w:r w:rsidR="00D629E2">
              <w:fldChar w:fldCharType="end"/>
            </w:r>
          </w:hyperlink>
        </w:p>
        <w:p w:rsidR="00F9763B" w:rsidRDefault="00966F7A">
          <w:pPr>
            <w:pStyle w:val="10"/>
            <w:tabs>
              <w:tab w:val="right" w:leader="dot" w:pos="8306"/>
            </w:tabs>
          </w:pPr>
          <w:hyperlink w:anchor="_Toc4606" w:history="1">
            <w:r w:rsidR="00D629E2">
              <w:rPr>
                <w:rFonts w:hint="eastAsia"/>
              </w:rPr>
              <w:t>第十条</w:t>
            </w:r>
            <w:r w:rsidR="00D629E2">
              <w:t xml:space="preserve">  </w:t>
            </w:r>
            <w:r w:rsidR="00D629E2">
              <w:rPr>
                <w:rFonts w:hint="eastAsia"/>
              </w:rPr>
              <w:t>理财产品的终止与清算</w:t>
            </w:r>
            <w:r w:rsidR="00D629E2">
              <w:tab/>
            </w:r>
            <w:r w:rsidR="00D629E2">
              <w:fldChar w:fldCharType="begin"/>
            </w:r>
            <w:r w:rsidR="00D629E2">
              <w:instrText xml:space="preserve"> PAGEREF _Toc4606 \h </w:instrText>
            </w:r>
            <w:r w:rsidR="00D629E2">
              <w:fldChar w:fldCharType="separate"/>
            </w:r>
            <w:r w:rsidR="00D629E2">
              <w:t>32</w:t>
            </w:r>
            <w:r w:rsidR="00D629E2">
              <w:fldChar w:fldCharType="end"/>
            </w:r>
          </w:hyperlink>
        </w:p>
        <w:p w:rsidR="00F9763B" w:rsidRDefault="00966F7A">
          <w:pPr>
            <w:pStyle w:val="10"/>
            <w:tabs>
              <w:tab w:val="right" w:leader="dot" w:pos="8306"/>
            </w:tabs>
          </w:pPr>
          <w:hyperlink w:anchor="_Toc11469" w:history="1">
            <w:r w:rsidR="00D629E2">
              <w:rPr>
                <w:rFonts w:ascii="Times New Roman" w:hint="eastAsia"/>
                <w:szCs w:val="28"/>
              </w:rPr>
              <w:t>第十一条</w:t>
            </w:r>
            <w:r w:rsidR="00D629E2">
              <w:rPr>
                <w:rFonts w:ascii="Times New Roman"/>
                <w:szCs w:val="28"/>
              </w:rPr>
              <w:t xml:space="preserve">  </w:t>
            </w:r>
            <w:r w:rsidR="00D629E2">
              <w:rPr>
                <w:rFonts w:ascii="Times New Roman" w:hint="eastAsia"/>
                <w:szCs w:val="28"/>
              </w:rPr>
              <w:t>理财产品的信息披露</w:t>
            </w:r>
            <w:r w:rsidR="00D629E2">
              <w:tab/>
            </w:r>
            <w:r w:rsidR="00D629E2">
              <w:fldChar w:fldCharType="begin"/>
            </w:r>
            <w:r w:rsidR="00D629E2">
              <w:instrText xml:space="preserve"> PAGEREF _Toc11469 \h </w:instrText>
            </w:r>
            <w:r w:rsidR="00D629E2">
              <w:fldChar w:fldCharType="separate"/>
            </w:r>
            <w:r w:rsidR="00D629E2">
              <w:t>34</w:t>
            </w:r>
            <w:r w:rsidR="00D629E2">
              <w:fldChar w:fldCharType="end"/>
            </w:r>
          </w:hyperlink>
        </w:p>
        <w:p w:rsidR="00F9763B" w:rsidRDefault="00966F7A">
          <w:pPr>
            <w:pStyle w:val="10"/>
            <w:tabs>
              <w:tab w:val="right" w:leader="dot" w:pos="8306"/>
            </w:tabs>
          </w:pPr>
          <w:hyperlink w:anchor="_Toc24766" w:history="1">
            <w:r w:rsidR="00D629E2">
              <w:rPr>
                <w:rFonts w:ascii="Times New Roman" w:hint="eastAsia"/>
              </w:rPr>
              <w:t>第十二条</w:t>
            </w:r>
            <w:r w:rsidR="00D629E2">
              <w:rPr>
                <w:rFonts w:ascii="Times New Roman"/>
              </w:rPr>
              <w:t xml:space="preserve">  </w:t>
            </w:r>
            <w:r w:rsidR="00D629E2">
              <w:rPr>
                <w:rFonts w:ascii="Times New Roman" w:hint="eastAsia"/>
              </w:rPr>
              <w:t>理财产品</w:t>
            </w:r>
            <w:r w:rsidR="00D629E2">
              <w:rPr>
                <w:rFonts w:ascii="Times New Roman"/>
              </w:rPr>
              <w:t>的风险揭示</w:t>
            </w:r>
            <w:r w:rsidR="00D629E2">
              <w:tab/>
            </w:r>
            <w:r w:rsidR="00D629E2">
              <w:fldChar w:fldCharType="begin"/>
            </w:r>
            <w:r w:rsidR="00D629E2">
              <w:instrText xml:space="preserve"> PAGEREF _Toc24766 \h </w:instrText>
            </w:r>
            <w:r w:rsidR="00D629E2">
              <w:fldChar w:fldCharType="separate"/>
            </w:r>
            <w:r w:rsidR="00D629E2">
              <w:t>37</w:t>
            </w:r>
            <w:r w:rsidR="00D629E2">
              <w:fldChar w:fldCharType="end"/>
            </w:r>
          </w:hyperlink>
        </w:p>
        <w:p w:rsidR="00F9763B" w:rsidRDefault="00D629E2">
          <w:pPr>
            <w:spacing w:line="360" w:lineRule="auto"/>
          </w:pPr>
          <w:r>
            <w:fldChar w:fldCharType="end"/>
          </w:r>
        </w:p>
      </w:sdtContent>
    </w:sdt>
    <w:p w:rsidR="00F9763B" w:rsidRDefault="00F9763B">
      <w:pPr>
        <w:widowControl/>
        <w:spacing w:line="360" w:lineRule="auto"/>
        <w:jc w:val="left"/>
        <w:rPr>
          <w:rFonts w:ascii="Times New Roman"/>
          <w:sz w:val="30"/>
        </w:rPr>
      </w:pPr>
    </w:p>
    <w:p w:rsidR="00F9763B" w:rsidRDefault="00F9763B">
      <w:pPr>
        <w:widowControl/>
        <w:spacing w:line="360" w:lineRule="auto"/>
        <w:jc w:val="left"/>
        <w:rPr>
          <w:rFonts w:ascii="Times New Roman"/>
          <w:sz w:val="30"/>
        </w:rPr>
        <w:sectPr w:rsidR="00F9763B">
          <w:footerReference w:type="default" r:id="rId29"/>
          <w:pgSz w:w="11906" w:h="16838"/>
          <w:pgMar w:top="1276" w:right="1800" w:bottom="1418" w:left="1800" w:header="567" w:footer="850" w:gutter="0"/>
          <w:cols w:space="425"/>
          <w:docGrid w:type="lines" w:linePitch="312"/>
        </w:sectPr>
      </w:pPr>
    </w:p>
    <w:p w:rsidR="00F9763B" w:rsidRDefault="00D629E2">
      <w:pPr>
        <w:pStyle w:val="1"/>
        <w:spacing w:before="0" w:after="0" w:line="360" w:lineRule="auto"/>
        <w:jc w:val="center"/>
        <w:rPr>
          <w:rFonts w:ascii="Times New Roman"/>
          <w:sz w:val="30"/>
        </w:rPr>
      </w:pPr>
      <w:bookmarkStart w:id="1" w:name="_Toc92377130"/>
      <w:bookmarkStart w:id="2"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F9763B" w:rsidRDefault="00D629E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F9763B" w:rsidRDefault="00D629E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F9763B" w:rsidRDefault="00D629E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w:t>
      </w:r>
      <w:r>
        <w:rPr>
          <w:rFonts w:asciiTheme="minorEastAsia" w:eastAsiaTheme="minorEastAsia" w:hAnsiTheme="minorEastAsia" w:hint="eastAsia"/>
          <w:color w:val="auto"/>
          <w:sz w:val="18"/>
          <w:szCs w:val="18"/>
        </w:rPr>
        <w:lastRenderedPageBreak/>
        <w:t>额兑换为现金。</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F9763B" w:rsidRDefault="00D629E2">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F9763B" w:rsidRDefault="00D629E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F9763B" w:rsidRDefault="00D629E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F9763B" w:rsidRDefault="00D629E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F9763B" w:rsidRDefault="00D629E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F9763B" w:rsidRDefault="00D629E2">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F9763B" w:rsidRDefault="00D629E2">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rsidR="00F9763B" w:rsidRDefault="00D629E2">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F9763B" w:rsidRDefault="00D629E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F9763B" w:rsidRDefault="00D629E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F9763B" w:rsidRDefault="00D629E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F9763B" w:rsidRDefault="00D629E2">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F9763B" w:rsidRDefault="00D629E2">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F9763B" w:rsidRDefault="00D629E2">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F9763B" w:rsidRDefault="00D629E2">
      <w:pPr>
        <w:widowControl/>
        <w:spacing w:line="360" w:lineRule="auto"/>
        <w:jc w:val="left"/>
        <w:rPr>
          <w:rFonts w:ascii="宋体" w:hAnsi="宋体"/>
          <w:color w:val="000000"/>
          <w:kern w:val="0"/>
          <w:sz w:val="28"/>
          <w:szCs w:val="28"/>
        </w:rPr>
      </w:pPr>
      <w:r>
        <w:rPr>
          <w:rFonts w:hAnsi="宋体"/>
          <w:sz w:val="28"/>
          <w:szCs w:val="28"/>
        </w:rPr>
        <w:br w:type="page"/>
      </w:r>
    </w:p>
    <w:p w:rsidR="00F9763B" w:rsidRDefault="00D629E2">
      <w:pPr>
        <w:pStyle w:val="1"/>
        <w:spacing w:before="0" w:after="0" w:line="360" w:lineRule="auto"/>
        <w:jc w:val="center"/>
        <w:rPr>
          <w:rFonts w:hAnsi="宋体"/>
          <w:sz w:val="28"/>
          <w:szCs w:val="28"/>
        </w:rPr>
      </w:pPr>
      <w:bookmarkStart w:id="3" w:name="_Toc23998"/>
      <w:bookmarkStart w:id="4" w:name="_Toc92377131"/>
      <w:bookmarkStart w:id="5" w:name="_Toc7915466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bookmarkEnd w:id="5"/>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DF0DA0">
        <w:trPr>
          <w:trHeight w:val="401"/>
          <w:jc w:val="center"/>
        </w:trPr>
        <w:tc>
          <w:tcPr>
            <w:tcW w:w="1945" w:type="dxa"/>
            <w:shd w:val="solid" w:color="FFFFFF" w:fill="FFFFFF"/>
          </w:tcPr>
          <w:p w:rsidR="00DF0DA0" w:rsidRDefault="00DF0DA0" w:rsidP="00DF0DA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DF0DA0" w:rsidRDefault="00DF0DA0" w:rsidP="00DF0DA0">
            <w:pPr>
              <w:spacing w:line="360" w:lineRule="auto"/>
              <w:jc w:val="left"/>
              <w:rPr>
                <w:rFonts w:ascii="宋体" w:hAnsi="宋体"/>
                <w:bCs/>
                <w:sz w:val="18"/>
                <w:szCs w:val="18"/>
              </w:rPr>
            </w:pPr>
            <w:r>
              <w:rPr>
                <w:rFonts w:ascii="宋体" w:hAnsi="宋体" w:hint="eastAsia"/>
                <w:bCs/>
                <w:sz w:val="18"/>
                <w:szCs w:val="18"/>
              </w:rPr>
              <w:t>【兴业银行天天万利宝稳利1号净值型理财产品G款】</w:t>
            </w:r>
          </w:p>
        </w:tc>
      </w:tr>
      <w:tr w:rsidR="00DF0DA0" w:rsidTr="00DF0DA0">
        <w:trPr>
          <w:trHeight w:val="383"/>
          <w:jc w:val="center"/>
        </w:trPr>
        <w:tc>
          <w:tcPr>
            <w:tcW w:w="1945" w:type="dxa"/>
            <w:shd w:val="solid" w:color="FFFFFF" w:fill="FFFFFF"/>
          </w:tcPr>
          <w:p w:rsidR="00DF0DA0" w:rsidRDefault="00DF0DA0" w:rsidP="00DF0DA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tcPr>
          <w:p w:rsidR="00DF0DA0" w:rsidRDefault="00DF0DA0" w:rsidP="00DF0DA0">
            <w:pPr>
              <w:spacing w:line="360" w:lineRule="auto"/>
              <w:jc w:val="left"/>
              <w:rPr>
                <w:rFonts w:asciiTheme="minorEastAsia" w:eastAsiaTheme="minorEastAsia" w:hAnsiTheme="minorEastAsia" w:cstheme="minorEastAsia"/>
                <w:kern w:val="0"/>
                <w:sz w:val="22"/>
              </w:rPr>
            </w:pPr>
            <w:r>
              <w:rPr>
                <w:rFonts w:ascii="宋体" w:hAnsi="宋体" w:hint="eastAsia"/>
                <w:bCs/>
                <w:sz w:val="18"/>
                <w:szCs w:val="18"/>
              </w:rPr>
              <w:t>【稳利恒盈G 12个月】</w:t>
            </w:r>
          </w:p>
        </w:tc>
      </w:tr>
      <w:tr w:rsidR="00DF0DA0">
        <w:trPr>
          <w:trHeight w:val="251"/>
          <w:jc w:val="center"/>
        </w:trPr>
        <w:tc>
          <w:tcPr>
            <w:tcW w:w="1945" w:type="dxa"/>
            <w:shd w:val="solid" w:color="FFFFFF" w:fill="FFFFFF"/>
          </w:tcPr>
          <w:p w:rsidR="00DF0DA0" w:rsidRDefault="00DF0DA0" w:rsidP="00DF0DA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DF0DA0" w:rsidRDefault="00DF0DA0" w:rsidP="00DF0DA0">
            <w:pPr>
              <w:spacing w:line="360" w:lineRule="auto"/>
              <w:jc w:val="left"/>
              <w:rPr>
                <w:rFonts w:asciiTheme="minorEastAsia" w:eastAsiaTheme="minorEastAsia" w:hAnsiTheme="minorEastAsia" w:cstheme="minorEastAsia"/>
                <w:b/>
                <w:sz w:val="18"/>
                <w:szCs w:val="18"/>
              </w:rPr>
            </w:pPr>
            <w:r w:rsidRPr="00982B3D">
              <w:rPr>
                <w:rFonts w:ascii="宋体" w:hAnsi="宋体" w:hint="eastAsia"/>
                <w:bCs/>
                <w:sz w:val="18"/>
                <w:szCs w:val="18"/>
              </w:rPr>
              <w:t>【</w:t>
            </w:r>
            <w:bookmarkStart w:id="6" w:name="_GoBack"/>
            <w:r>
              <w:rPr>
                <w:rFonts w:ascii="宋体" w:hAnsi="宋体"/>
                <w:bCs/>
                <w:sz w:val="18"/>
                <w:szCs w:val="18"/>
              </w:rPr>
              <w:t>Z700202000001</w:t>
            </w:r>
            <w:r>
              <w:rPr>
                <w:rFonts w:ascii="宋体" w:hAnsi="宋体" w:hint="eastAsia"/>
                <w:bCs/>
                <w:sz w:val="18"/>
                <w:szCs w:val="18"/>
              </w:rPr>
              <w:t>1</w:t>
            </w:r>
            <w:bookmarkEnd w:id="6"/>
            <w:r w:rsidRPr="00982B3D">
              <w:rPr>
                <w:rFonts w:ascii="宋体" w:hAnsi="宋体" w:hint="eastAsia"/>
                <w:bCs/>
                <w:sz w:val="18"/>
                <w:szCs w:val="18"/>
              </w:rPr>
              <w:t>】</w:t>
            </w:r>
            <w:r w:rsidRPr="00982B3D">
              <w:rPr>
                <w:rFonts w:asciiTheme="majorEastAsia" w:eastAsiaTheme="majorEastAsia" w:hAnsiTheme="majorEastAsia" w:hint="eastAsia"/>
                <w:bCs/>
                <w:sz w:val="18"/>
                <w:szCs w:val="18"/>
              </w:rPr>
              <w:t>注：投资者可依据理财产品登记编码在中国理财网查询产品信息</w:t>
            </w:r>
            <w:hyperlink r:id="rId30" w:history="1">
              <w:r w:rsidRPr="00982B3D">
                <w:rPr>
                  <w:rFonts w:asciiTheme="majorEastAsia" w:eastAsiaTheme="majorEastAsia" w:hAnsiTheme="majorEastAsia"/>
                  <w:bCs/>
                  <w:sz w:val="18"/>
                  <w:szCs w:val="18"/>
                </w:rPr>
                <w:t>www.chinawealth.com.cn</w:t>
              </w:r>
            </w:hyperlink>
          </w:p>
        </w:tc>
      </w:tr>
      <w:tr w:rsidR="00DF0DA0">
        <w:trPr>
          <w:trHeight w:val="251"/>
          <w:jc w:val="center"/>
        </w:trPr>
        <w:tc>
          <w:tcPr>
            <w:tcW w:w="1945" w:type="dxa"/>
            <w:shd w:val="solid" w:color="FFFFFF" w:fill="FFFFFF"/>
            <w:vAlign w:val="center"/>
          </w:tcPr>
          <w:p w:rsidR="00DF0DA0" w:rsidRDefault="00DF0DA0" w:rsidP="00DF0DA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DF0DA0" w:rsidRDefault="00DF0DA0" w:rsidP="00DF0DA0">
            <w:pPr>
              <w:spacing w:line="360" w:lineRule="auto"/>
              <w:jc w:val="left"/>
              <w:rPr>
                <w:rFonts w:asciiTheme="minorEastAsia" w:eastAsiaTheme="minorEastAsia" w:hAnsiTheme="minorEastAsia" w:cstheme="minorEastAsia"/>
                <w:bCs/>
                <w:sz w:val="18"/>
                <w:szCs w:val="18"/>
              </w:rPr>
            </w:pPr>
            <w:r w:rsidRPr="00982B3D">
              <w:rPr>
                <w:rFonts w:ascii="宋体" w:hAnsi="宋体" w:hint="eastAsia"/>
                <w:bCs/>
                <w:sz w:val="18"/>
                <w:szCs w:val="18"/>
              </w:rPr>
              <w:t>【</w:t>
            </w:r>
            <w:r>
              <w:rPr>
                <w:rFonts w:ascii="宋体" w:hAnsi="宋体"/>
                <w:bCs/>
                <w:sz w:val="18"/>
                <w:szCs w:val="18"/>
              </w:rPr>
              <w:t>9K218017</w:t>
            </w:r>
            <w:r w:rsidRPr="00982B3D">
              <w:rPr>
                <w:rFonts w:ascii="宋体" w:hAnsi="宋体" w:hint="eastAsia"/>
                <w:bCs/>
                <w:sz w:val="18"/>
                <w:szCs w:val="18"/>
              </w:rPr>
              <w:t>】</w:t>
            </w:r>
          </w:p>
        </w:tc>
      </w:tr>
      <w:tr w:rsidR="00DF0DA0">
        <w:trPr>
          <w:trHeight w:val="251"/>
          <w:jc w:val="center"/>
        </w:trPr>
        <w:tc>
          <w:tcPr>
            <w:tcW w:w="1945" w:type="dxa"/>
            <w:shd w:val="solid" w:color="FFFFFF" w:fill="FFFFFF"/>
          </w:tcPr>
          <w:p w:rsidR="00DF0DA0" w:rsidRDefault="00DF0DA0" w:rsidP="00DF0DA0">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DF0DA0" w:rsidRDefault="00DF0DA0" w:rsidP="00DF0DA0">
            <w:pPr>
              <w:spacing w:line="320" w:lineRule="exact"/>
              <w:jc w:val="left"/>
              <w:rPr>
                <w:rFonts w:asciiTheme="minorEastAsia" w:eastAsiaTheme="minorEastAsia" w:hAnsiTheme="minorEastAsia" w:cstheme="minorEastAsia"/>
                <w:sz w:val="18"/>
                <w:szCs w:val="18"/>
              </w:rPr>
            </w:pPr>
            <w:r>
              <w:rPr>
                <w:rFonts w:ascii="宋体" w:hAnsi="宋体" w:hint="eastAsia"/>
                <w:bCs/>
                <w:color w:val="000000" w:themeColor="text1"/>
                <w:sz w:val="18"/>
                <w:szCs w:val="18"/>
              </w:rPr>
              <w:t>【</w:t>
            </w:r>
            <w:r w:rsidRPr="00D46831">
              <w:rPr>
                <w:rFonts w:ascii="宋体" w:hAnsi="宋体"/>
                <w:bCs/>
                <w:color w:val="000000" w:themeColor="text1"/>
                <w:sz w:val="18"/>
                <w:szCs w:val="18"/>
              </w:rPr>
              <w:t>9K21801</w:t>
            </w:r>
            <w:r>
              <w:rPr>
                <w:rFonts w:ascii="宋体" w:hAnsi="宋体"/>
                <w:bCs/>
                <w:color w:val="000000" w:themeColor="text1"/>
                <w:sz w:val="18"/>
                <w:szCs w:val="18"/>
              </w:rPr>
              <w:t>7</w:t>
            </w:r>
            <w:r>
              <w:rPr>
                <w:rFonts w:ascii="宋体" w:hAnsi="宋体" w:hint="eastAsia"/>
                <w:bCs/>
                <w:color w:val="000000" w:themeColor="text1"/>
                <w:sz w:val="18"/>
                <w:szCs w:val="18"/>
              </w:rPr>
              <w:t>】</w:t>
            </w:r>
          </w:p>
        </w:tc>
      </w:tr>
      <w:tr w:rsidR="00F9763B">
        <w:trPr>
          <w:trHeight w:val="251"/>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F9763B" w:rsidRDefault="00D629E2">
            <w:pPr>
              <w:spacing w:line="360" w:lineRule="auto"/>
              <w:rPr>
                <w:rFonts w:ascii="宋体" w:hAnsi="宋体"/>
                <w:bCs/>
                <w:sz w:val="18"/>
                <w:szCs w:val="18"/>
              </w:rPr>
            </w:pPr>
            <w:r>
              <w:rPr>
                <w:rFonts w:ascii="宋体" w:hAnsi="宋体" w:hint="eastAsia"/>
                <w:bCs/>
                <w:sz w:val="18"/>
                <w:szCs w:val="18"/>
              </w:rPr>
              <w:t>本产品不设置差异化子份额类别。</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F9763B" w:rsidRDefault="00D629E2">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F9763B" w:rsidRDefault="00D629E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F9763B" w:rsidRDefault="00D629E2">
            <w:pPr>
              <w:spacing w:line="360" w:lineRule="auto"/>
              <w:rPr>
                <w:rFonts w:ascii="宋体" w:hAnsi="宋体"/>
                <w:bCs/>
                <w:sz w:val="18"/>
                <w:szCs w:val="18"/>
              </w:rPr>
            </w:pPr>
            <w:r>
              <w:rPr>
                <w:rFonts w:ascii="宋体" w:hAnsi="宋体" w:hint="eastAsia"/>
                <w:bCs/>
                <w:sz w:val="18"/>
                <w:szCs w:val="18"/>
              </w:rPr>
              <w:t>开放式</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F9763B" w:rsidRDefault="00D629E2">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F9763B" w:rsidRDefault="00D629E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F9763B" w:rsidRDefault="00D629E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F9763B" w:rsidRDefault="00D629E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F9763B" w:rsidRDefault="00D629E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F9763B" w:rsidRDefault="00D629E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F9763B" w:rsidRDefault="00D629E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F9763B" w:rsidRDefault="00D629E2">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F9763B" w:rsidRDefault="00D629E2">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F9763B" w:rsidRDefault="00D629E2">
            <w:pPr>
              <w:spacing w:line="360" w:lineRule="auto"/>
              <w:jc w:val="left"/>
              <w:rPr>
                <w:rFonts w:ascii="宋体" w:hAnsi="宋体"/>
                <w:sz w:val="18"/>
                <w:szCs w:val="18"/>
              </w:rPr>
            </w:pPr>
            <w:r>
              <w:rPr>
                <w:rFonts w:ascii="宋体" w:hAnsi="宋体" w:hint="eastAsia"/>
                <w:sz w:val="18"/>
                <w:szCs w:val="18"/>
              </w:rPr>
              <w:t>□ 直销适用</w:t>
            </w:r>
          </w:p>
          <w:p w:rsidR="00F9763B" w:rsidRDefault="00D629E2">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F9763B" w:rsidRDefault="00D629E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F9763B" w:rsidRDefault="00D629E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F9763B" w:rsidRDefault="00D629E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规模为【25】亿元，最小成立规模为【/】亿元。</w:t>
            </w:r>
          </w:p>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DF0DA0" w:rsidRDefault="00D629E2">
            <w:pPr>
              <w:spacing w:line="360" w:lineRule="auto"/>
              <w:rPr>
                <w:rFonts w:ascii="宋体" w:hAnsi="宋体"/>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sidR="00DF0DA0" w:rsidRPr="00982B3D">
              <w:rPr>
                <w:rFonts w:asciiTheme="minorEastAsia" w:hAnsiTheme="minorEastAsia" w:cs="Times New Roman" w:hint="eastAsia"/>
                <w:sz w:val="18"/>
                <w:szCs w:val="18"/>
              </w:rPr>
              <w:t>【</w:t>
            </w:r>
            <w:r w:rsidR="00DF0DA0">
              <w:rPr>
                <w:rFonts w:asciiTheme="minorEastAsia" w:hAnsiTheme="minorEastAsia" w:cs="Times New Roman" w:hint="eastAsia"/>
                <w:sz w:val="18"/>
                <w:szCs w:val="18"/>
              </w:rPr>
              <w:t>2018</w:t>
            </w:r>
            <w:r w:rsidR="00DF0DA0" w:rsidRPr="00982B3D">
              <w:rPr>
                <w:rFonts w:asciiTheme="minorEastAsia" w:hAnsiTheme="minorEastAsia" w:cs="Times New Roman"/>
                <w:sz w:val="18"/>
                <w:szCs w:val="18"/>
              </w:rPr>
              <w:t>】年【</w:t>
            </w:r>
            <w:r w:rsidR="00DF0DA0">
              <w:rPr>
                <w:rFonts w:asciiTheme="minorEastAsia" w:hAnsiTheme="minorEastAsia" w:cs="Times New Roman"/>
                <w:sz w:val="18"/>
                <w:szCs w:val="18"/>
              </w:rPr>
              <w:t>9</w:t>
            </w:r>
            <w:r w:rsidR="00DF0DA0" w:rsidRPr="00982B3D">
              <w:rPr>
                <w:rFonts w:asciiTheme="minorEastAsia" w:hAnsiTheme="minorEastAsia" w:cs="Times New Roman" w:hint="eastAsia"/>
                <w:sz w:val="18"/>
                <w:szCs w:val="18"/>
              </w:rPr>
              <w:t>】月【</w:t>
            </w:r>
            <w:r w:rsidR="00DF0DA0">
              <w:rPr>
                <w:rFonts w:asciiTheme="minorEastAsia" w:hAnsiTheme="minorEastAsia" w:cs="Times New Roman" w:hint="eastAsia"/>
                <w:sz w:val="18"/>
                <w:szCs w:val="18"/>
              </w:rPr>
              <w:t>30</w:t>
            </w:r>
            <w:r w:rsidR="00DF0DA0" w:rsidRPr="00982B3D">
              <w:rPr>
                <w:rFonts w:asciiTheme="minorEastAsia" w:hAnsiTheme="minorEastAsia" w:cs="Times New Roman" w:hint="eastAsia"/>
                <w:sz w:val="18"/>
                <w:szCs w:val="18"/>
              </w:rPr>
              <w:t>】日</w:t>
            </w:r>
            <w:r w:rsidR="00DF0DA0" w:rsidRPr="00982B3D">
              <w:rPr>
                <w:rFonts w:asciiTheme="minorEastAsia" w:hAnsiTheme="minorEastAsia" w:cs="Times New Roman"/>
                <w:sz w:val="18"/>
                <w:szCs w:val="18"/>
              </w:rPr>
              <w:t>11</w:t>
            </w:r>
            <w:r w:rsidR="00DF0DA0" w:rsidRPr="00982B3D">
              <w:rPr>
                <w:rFonts w:asciiTheme="minorEastAsia" w:hAnsiTheme="minorEastAsia"/>
                <w:sz w:val="18"/>
                <w:szCs w:val="18"/>
              </w:rPr>
              <w:t>:00</w:t>
            </w:r>
            <w:r w:rsidR="00DF0DA0" w:rsidRPr="00982B3D">
              <w:rPr>
                <w:rFonts w:asciiTheme="minorEastAsia" w:hAnsiTheme="minorEastAsia" w:cs="仿宋_GB2312" w:hint="eastAsia"/>
                <w:sz w:val="18"/>
                <w:szCs w:val="18"/>
              </w:rPr>
              <w:t>至</w:t>
            </w:r>
            <w:r w:rsidR="00DF0DA0" w:rsidRPr="00982B3D">
              <w:rPr>
                <w:rFonts w:asciiTheme="minorEastAsia" w:hAnsiTheme="minorEastAsia" w:cs="Times New Roman" w:hint="eastAsia"/>
                <w:sz w:val="18"/>
                <w:szCs w:val="18"/>
              </w:rPr>
              <w:t>【</w:t>
            </w:r>
            <w:r w:rsidR="00DF0DA0">
              <w:rPr>
                <w:rFonts w:asciiTheme="minorEastAsia" w:hAnsiTheme="minorEastAsia" w:cs="Times New Roman" w:hint="eastAsia"/>
                <w:sz w:val="18"/>
                <w:szCs w:val="18"/>
              </w:rPr>
              <w:t>2018</w:t>
            </w:r>
            <w:r w:rsidR="00DF0DA0" w:rsidRPr="00982B3D">
              <w:rPr>
                <w:rFonts w:asciiTheme="minorEastAsia" w:hAnsiTheme="minorEastAsia" w:cs="Times New Roman"/>
                <w:sz w:val="18"/>
                <w:szCs w:val="18"/>
              </w:rPr>
              <w:t>】年【</w:t>
            </w:r>
            <w:r w:rsidR="00DF0DA0">
              <w:rPr>
                <w:rFonts w:asciiTheme="minorEastAsia" w:hAnsiTheme="minorEastAsia" w:cs="Times New Roman" w:hint="eastAsia"/>
                <w:sz w:val="18"/>
                <w:szCs w:val="18"/>
              </w:rPr>
              <w:t>10</w:t>
            </w:r>
            <w:r w:rsidR="00DF0DA0" w:rsidRPr="00982B3D">
              <w:rPr>
                <w:rFonts w:asciiTheme="minorEastAsia" w:hAnsiTheme="minorEastAsia" w:cs="Times New Roman" w:hint="eastAsia"/>
                <w:sz w:val="18"/>
                <w:szCs w:val="18"/>
              </w:rPr>
              <w:t>】月【</w:t>
            </w:r>
            <w:r w:rsidR="00DF0DA0">
              <w:rPr>
                <w:rFonts w:asciiTheme="minorEastAsia" w:hAnsiTheme="minorEastAsia" w:cs="Times New Roman" w:hint="eastAsia"/>
                <w:sz w:val="18"/>
                <w:szCs w:val="18"/>
              </w:rPr>
              <w:t>9</w:t>
            </w:r>
            <w:r w:rsidR="00DF0DA0" w:rsidRPr="00982B3D">
              <w:rPr>
                <w:rFonts w:asciiTheme="minorEastAsia" w:hAnsiTheme="minorEastAsia" w:cs="Times New Roman" w:hint="eastAsia"/>
                <w:sz w:val="18"/>
                <w:szCs w:val="18"/>
              </w:rPr>
              <w:t>】日</w:t>
            </w:r>
            <w:r w:rsidR="00DF0DA0">
              <w:rPr>
                <w:rFonts w:asciiTheme="majorEastAsia" w:eastAsiaTheme="majorEastAsia" w:hAnsiTheme="majorEastAsia" w:hint="eastAsia"/>
                <w:sz w:val="18"/>
                <w:szCs w:val="18"/>
              </w:rPr>
              <w:t>15:45</w:t>
            </w:r>
            <w:r w:rsidR="00DF0DA0">
              <w:rPr>
                <w:rFonts w:ascii="宋体" w:hAnsi="宋体" w:hint="eastAsia"/>
                <w:bCs/>
                <w:sz w:val="18"/>
                <w:szCs w:val="18"/>
              </w:rPr>
              <w:t>。</w:t>
            </w:r>
          </w:p>
          <w:p w:rsidR="00F9763B" w:rsidRDefault="00D629E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F9763B" w:rsidRDefault="00D629E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F9763B" w:rsidRDefault="00D629E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【2018</w:t>
            </w:r>
            <w:r>
              <w:rPr>
                <w:rFonts w:asciiTheme="minorEastAsia" w:hAnsiTheme="minorEastAsia" w:cs="Times New Roman"/>
                <w:sz w:val="18"/>
                <w:szCs w:val="18"/>
              </w:rPr>
              <w:t>】年</w:t>
            </w:r>
            <w:r w:rsidR="00DF0DA0">
              <w:rPr>
                <w:rFonts w:asciiTheme="minorEastAsia" w:hAnsiTheme="minorEastAsia" w:cs="Times New Roman"/>
                <w:sz w:val="18"/>
                <w:szCs w:val="18"/>
              </w:rPr>
              <w:t>【10</w:t>
            </w:r>
            <w:r>
              <w:rPr>
                <w:rFonts w:asciiTheme="minorEastAsia" w:hAnsiTheme="minorEastAsia" w:cs="Times New Roman" w:hint="eastAsia"/>
                <w:sz w:val="18"/>
                <w:szCs w:val="18"/>
              </w:rPr>
              <w:t>】月【</w:t>
            </w:r>
            <w:r w:rsidR="00716C4A">
              <w:rPr>
                <w:rFonts w:asciiTheme="minorEastAsia" w:hAnsiTheme="minorEastAsia" w:cs="Times New Roman"/>
                <w:sz w:val="18"/>
                <w:szCs w:val="18"/>
              </w:rPr>
              <w:t>1</w:t>
            </w:r>
            <w:r w:rsidR="00DF0DA0">
              <w:rPr>
                <w:rFonts w:asciiTheme="minorEastAsia" w:hAnsiTheme="minorEastAsia" w:cs="Times New Roman"/>
                <w:sz w:val="18"/>
                <w:szCs w:val="18"/>
              </w:rPr>
              <w:t>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F9763B" w:rsidRDefault="00D629E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F9763B" w:rsidRDefault="00D629E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F9763B" w:rsidRDefault="00D629E2">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F9763B" w:rsidRDefault="00D629E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正常情况下，本产品的一个投资周期为【12个月】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投资周期存在长于或短于【12个月】的可能，投资者具体投资周期以本产品说明书“申购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”所载明的天数为准。投资周期终止日如遇非工作日则产品管理人做相应调整。</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F9763B" w:rsidRDefault="00D629E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lastRenderedPageBreak/>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F9763B" w:rsidRDefault="00D629E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F9763B" w:rsidRDefault="00D629E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F9763B" w:rsidRDefault="00D629E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F9763B" w:rsidRDefault="00D629E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F9763B" w:rsidRDefault="00D629E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F9763B" w:rsidRDefault="00D629E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F9763B" w:rsidRDefault="00D629E2">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F9763B" w:rsidRDefault="00D629E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DF0DA0" w:rsidRPr="00DF0DA0" w:rsidRDefault="00D629E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（1）申购的时间</w:t>
            </w:r>
          </w:p>
          <w:p w:rsidR="00DF0DA0" w:rsidRPr="00DF0DA0" w:rsidRDefault="00DF0DA0" w:rsidP="00DF0DA0">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□预约申购期：【2022】年【09】月【28】日11:00至【2022】年【10】月【11】日15:45；投资周期【364】天；</w:t>
            </w:r>
          </w:p>
          <w:p w:rsidR="00DF0DA0" w:rsidRPr="00DF0DA0" w:rsidRDefault="00DF0DA0" w:rsidP="00DF0DA0">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□预约申购期：【2022】年【10】月【12】日11:00至【2022】年【10】月【18】日15:45；投资周期【357】天；</w:t>
            </w:r>
          </w:p>
          <w:p w:rsidR="00DF0DA0" w:rsidRDefault="00DF0DA0">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□预约申购期：【2022】年【10】月【19】日11:00至【2022】年【10】月【25】日15:45；投资周期【350】天；</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9763B">
              <w:trPr>
                <w:trHeight w:val="278"/>
                <w:jc w:val="center"/>
              </w:trPr>
              <w:tc>
                <w:tcPr>
                  <w:tcW w:w="1559" w:type="dxa"/>
                  <w:vAlign w:val="center"/>
                </w:tcPr>
                <w:p w:rsidR="00F9763B" w:rsidRDefault="00D629E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F9763B" w:rsidRDefault="00D629E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F9763B" w:rsidRDefault="00D629E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F9763B" w:rsidRDefault="00D629E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F9763B">
              <w:trPr>
                <w:trHeight w:val="557"/>
                <w:jc w:val="center"/>
              </w:trPr>
              <w:tc>
                <w:tcPr>
                  <w:tcW w:w="1559" w:type="dxa"/>
                </w:tcPr>
                <w:p w:rsidR="00F9763B" w:rsidRDefault="00D629E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F9763B" w:rsidRDefault="00D629E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F9763B" w:rsidRDefault="00D629E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申购日后【2】个工作日内</w:t>
                  </w:r>
                </w:p>
              </w:tc>
              <w:tc>
                <w:tcPr>
                  <w:tcW w:w="2229" w:type="dxa"/>
                </w:tcPr>
                <w:p w:rsidR="00F9763B" w:rsidRDefault="00D629E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注：</w:t>
            </w:r>
            <w:r>
              <w:rPr>
                <w:rFonts w:asciiTheme="minorEastAsia" w:hAnsiTheme="minorEastAsia" w:cs="Times New Roman" w:hint="eastAsia"/>
                <w:sz w:val="18"/>
                <w:szCs w:val="18"/>
              </w:rPr>
              <w:t>本产品在一个完整投资周期结束前，设置一个预约申购期；在一个完整投资周期结束后，再设置多个预约申购期。</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F9763B" w:rsidRDefault="00DF0DA0">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预约赎回期：【2023】年【09】月【27】日00:00至【2023】年【10】月【10】日15:45；</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9763B">
              <w:trPr>
                <w:trHeight w:val="278"/>
                <w:jc w:val="center"/>
              </w:trPr>
              <w:tc>
                <w:tcPr>
                  <w:tcW w:w="1559" w:type="dxa"/>
                  <w:vAlign w:val="center"/>
                </w:tcPr>
                <w:p w:rsidR="00F9763B" w:rsidRDefault="00D629E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F9763B" w:rsidRDefault="00D629E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F9763B" w:rsidRDefault="00D629E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F9763B" w:rsidRDefault="00D629E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F9763B">
              <w:trPr>
                <w:trHeight w:val="557"/>
                <w:jc w:val="center"/>
              </w:trPr>
              <w:tc>
                <w:tcPr>
                  <w:tcW w:w="1559" w:type="dxa"/>
                </w:tcPr>
                <w:p w:rsidR="00F9763B" w:rsidRDefault="00D629E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F9763B" w:rsidRDefault="00D629E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F9763B" w:rsidRDefault="00D629E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赎回日后【2】个工作日内</w:t>
                  </w:r>
                </w:p>
              </w:tc>
              <w:tc>
                <w:tcPr>
                  <w:tcW w:w="2229" w:type="dxa"/>
                </w:tcPr>
                <w:p w:rsidR="00F9763B" w:rsidRDefault="00D629E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日后【5】个工作日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预约赎回期的起始日和终止日如遇非工作日，则产品管理人做相应调整。</w:t>
            </w:r>
          </w:p>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F9763B" w:rsidRDefault="00D629E2">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F9763B" w:rsidRDefault="00D629E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9763B" w:rsidRDefault="00D629E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购买起点金额为【1.00】元；超出起点金额的部分以【0.01】元的整数倍递增。</w:t>
            </w:r>
          </w:p>
          <w:p w:rsidR="00F9763B" w:rsidRDefault="00D629E2">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F9763B" w:rsidRDefault="00D629E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9763B" w:rsidRDefault="00D629E2">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F9763B">
        <w:trPr>
          <w:trHeight w:val="275"/>
          <w:jc w:val="center"/>
        </w:trPr>
        <w:tc>
          <w:tcPr>
            <w:tcW w:w="1945" w:type="dxa"/>
            <w:shd w:val="solid" w:color="FFFFFF" w:fill="FFFFFF"/>
            <w:vAlign w:val="center"/>
          </w:tcPr>
          <w:p w:rsidR="00F9763B" w:rsidRDefault="00D629E2">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F9763B" w:rsidRDefault="00D629E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F9763B" w:rsidRDefault="00D629E2">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F9763B" w:rsidRDefault="00D629E2">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F9763B" w:rsidRDefault="00D629E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（1）单一投资者申购上限为【/】。</w:t>
            </w:r>
          </w:p>
          <w:p w:rsidR="00F9763B" w:rsidRDefault="00D629E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F9763B" w:rsidRDefault="00D629E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F9763B" w:rsidRDefault="00D629E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F9763B" w:rsidRDefault="00D629E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F9763B" w:rsidRDefault="00D629E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F9763B" w:rsidRDefault="00D629E2">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F9763B" w:rsidRDefault="00D629E2">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F9763B" w:rsidRDefault="00D629E2">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F9763B">
        <w:trPr>
          <w:trHeight w:val="275"/>
          <w:jc w:val="center"/>
        </w:trPr>
        <w:tc>
          <w:tcPr>
            <w:tcW w:w="1945" w:type="dxa"/>
            <w:shd w:val="solid" w:color="FFFFFF" w:fill="FFFFFF"/>
          </w:tcPr>
          <w:p w:rsidR="00F9763B" w:rsidRDefault="00D629E2">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F9763B" w:rsidRDefault="00D629E2">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预约赎回期中，本产品的累计产品份额净预约赎回申请（预约赎回申请总份额扣除预约申购总份额后的余额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F9763B" w:rsidRDefault="00D629E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F9763B" w:rsidRDefault="00D629E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F9763B" w:rsidRDefault="00D629E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F9763B" w:rsidRDefault="00D629E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F9763B">
        <w:trPr>
          <w:trHeight w:val="1078"/>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F9763B" w:rsidRDefault="00D629E2">
            <w:pPr>
              <w:spacing w:line="360" w:lineRule="auto"/>
              <w:rPr>
                <w:rFonts w:asciiTheme="majorEastAsia" w:eastAsia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根据本产品各类资产的拟投资比例、资产信用利差、久期敞口以及流动性溢价，结合当前宏观环境和各类资产价格所处的位置，参考历史经验和回测结果。</w:t>
            </w:r>
          </w:p>
          <w:p w:rsidR="00F9763B" w:rsidRDefault="00D629E2">
            <w:pPr>
              <w:spacing w:line="360" w:lineRule="auto"/>
              <w:jc w:val="left"/>
              <w:rPr>
                <w:rFonts w:asciiTheme="majorEastAsia" w:eastAsiaTheme="majorEastAsia" w:hAnsiTheme="majorEastAsia"/>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p>
          <w:p w:rsidR="00F9763B" w:rsidRDefault="00D629E2">
            <w:pPr>
              <w:spacing w:line="360" w:lineRule="auto"/>
              <w:jc w:val="left"/>
              <w:rPr>
                <w:rFonts w:asciiTheme="majorEastAsia" w:hAnsiTheme="majorEastAsia"/>
                <w:b/>
                <w:sz w:val="18"/>
              </w:rPr>
            </w:pP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
          <w:p w:rsidR="00F9763B" w:rsidRDefault="00D629E2">
            <w:pPr>
              <w:spacing w:line="360" w:lineRule="auto"/>
              <w:jc w:val="left"/>
              <w:rPr>
                <w:rFonts w:asciiTheme="majorEastAsia" w:eastAsiaTheme="majorEastAsia" w:hAnsiTheme="majorEastAsia"/>
                <w:b/>
                <w:bCs/>
                <w:sz w:val="18"/>
                <w:szCs w:val="18"/>
              </w:rPr>
            </w:pPr>
            <w:r>
              <w:rPr>
                <w:rFonts w:ascii="宋体" w:hAnsi="宋体" w:hint="eastAsia"/>
                <w:b/>
                <w:bCs/>
                <w:sz w:val="18"/>
                <w:szCs w:val="18"/>
              </w:rPr>
              <w:t>年化【3.</w:t>
            </w:r>
            <w:r w:rsidR="006E01E7">
              <w:rPr>
                <w:rFonts w:ascii="宋体" w:hAnsi="宋体"/>
                <w:b/>
                <w:bCs/>
                <w:sz w:val="18"/>
                <w:szCs w:val="18"/>
              </w:rPr>
              <w:t>3</w:t>
            </w:r>
            <w:r w:rsidR="00FE064D">
              <w:rPr>
                <w:rFonts w:ascii="宋体" w:hAnsi="宋体"/>
                <w:b/>
                <w:bCs/>
                <w:sz w:val="18"/>
                <w:szCs w:val="18"/>
              </w:rPr>
              <w:t>0</w:t>
            </w:r>
            <w:r>
              <w:rPr>
                <w:rFonts w:ascii="宋体" w:hAnsi="宋体" w:hint="eastAsia"/>
                <w:b/>
                <w:bCs/>
                <w:sz w:val="18"/>
                <w:szCs w:val="18"/>
              </w:rPr>
              <w:t>-4.20%</w:t>
            </w:r>
            <w:r>
              <w:rPr>
                <w:rFonts w:ascii="宋体" w:hAnsi="宋体"/>
                <w:b/>
                <w:bCs/>
                <w:sz w:val="18"/>
                <w:szCs w:val="18"/>
              </w:rPr>
              <w:t>】</w:t>
            </w:r>
          </w:p>
          <w:p w:rsidR="00F9763B" w:rsidRDefault="00D629E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lastRenderedPageBreak/>
              <w:t>3.业绩比较基准的提示：</w:t>
            </w:r>
          </w:p>
          <w:p w:rsidR="00F9763B" w:rsidRDefault="00D629E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F9763B" w:rsidRDefault="00D629E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F9763B">
        <w:trPr>
          <w:trHeight w:val="1078"/>
          <w:jc w:val="center"/>
        </w:trPr>
        <w:tc>
          <w:tcPr>
            <w:tcW w:w="1945" w:type="dxa"/>
            <w:shd w:val="solid" w:color="FFFFFF" w:fill="FFFFFF"/>
            <w:vAlign w:val="center"/>
          </w:tcPr>
          <w:p w:rsidR="00F9763B" w:rsidRDefault="00D629E2">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F9763B" w:rsidRDefault="00D629E2">
            <w:pPr>
              <w:spacing w:line="360" w:lineRule="auto"/>
              <w:jc w:val="left"/>
              <w:rPr>
                <w:rFonts w:ascii="宋体" w:hAnsi="宋体"/>
                <w:bCs/>
                <w:sz w:val="18"/>
                <w:szCs w:val="18"/>
              </w:rPr>
            </w:pPr>
            <w:r>
              <w:rPr>
                <w:rFonts w:ascii="宋体" w:hAnsi="宋体" w:hint="eastAsia"/>
                <w:bCs/>
                <w:sz w:val="18"/>
                <w:szCs w:val="18"/>
              </w:rPr>
              <w:t>管理人对本产品设定业绩报酬计提基准：【业绩比较基准上限】。</w:t>
            </w:r>
          </w:p>
          <w:p w:rsidR="00F9763B" w:rsidRDefault="00D629E2">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F9763B" w:rsidRDefault="00D629E2">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F9763B" w:rsidRDefault="00D629E2">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F9763B" w:rsidRDefault="00D629E2">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F9763B" w:rsidRDefault="00D629E2">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p>
          <w:p w:rsidR="00F9763B" w:rsidRDefault="00D629E2">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【0.20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9763B" w:rsidRDefault="00D629E2">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9763B" w:rsidRDefault="00D629E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F9763B" w:rsidRDefault="00D629E2">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rsidR="00F9763B" w:rsidRDefault="00D629E2">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F9763B" w:rsidRDefault="00D629E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F9763B" w:rsidRDefault="00D629E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F9763B">
        <w:trPr>
          <w:trHeight w:val="275"/>
          <w:jc w:val="center"/>
        </w:trPr>
        <w:tc>
          <w:tcPr>
            <w:tcW w:w="1945" w:type="dxa"/>
            <w:shd w:val="solid" w:color="FFFFFF" w:fill="FFFFFF"/>
            <w:vAlign w:val="center"/>
          </w:tcPr>
          <w:p w:rsidR="00F9763B" w:rsidRDefault="00D629E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F9763B" w:rsidRDefault="00D629E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F9763B" w:rsidRDefault="00F9763B">
      <w:pPr>
        <w:pStyle w:val="Default"/>
        <w:spacing w:line="360" w:lineRule="auto"/>
        <w:rPr>
          <w:rFonts w:hAnsi="宋体"/>
          <w:sz w:val="18"/>
          <w:szCs w:val="18"/>
        </w:rPr>
      </w:pPr>
    </w:p>
    <w:p w:rsidR="00F9763B" w:rsidRDefault="00D629E2">
      <w:pPr>
        <w:widowControl/>
        <w:spacing w:line="360" w:lineRule="auto"/>
        <w:jc w:val="left"/>
        <w:rPr>
          <w:rFonts w:ascii="宋体" w:hAnsi="宋体"/>
          <w:color w:val="000000"/>
          <w:kern w:val="0"/>
          <w:sz w:val="18"/>
          <w:szCs w:val="18"/>
        </w:rPr>
      </w:pPr>
      <w:r>
        <w:rPr>
          <w:rFonts w:hAnsi="宋体"/>
          <w:sz w:val="18"/>
          <w:szCs w:val="18"/>
        </w:rPr>
        <w:br w:type="page"/>
      </w:r>
    </w:p>
    <w:p w:rsidR="00F9763B" w:rsidRDefault="00D629E2">
      <w:pPr>
        <w:pStyle w:val="1"/>
        <w:spacing w:before="0" w:after="0" w:line="360" w:lineRule="auto"/>
        <w:jc w:val="center"/>
        <w:rPr>
          <w:rFonts w:ascii="Times New Roman"/>
          <w:sz w:val="30"/>
        </w:rPr>
      </w:pPr>
      <w:bookmarkStart w:id="7" w:name="_Toc79154666"/>
      <w:bookmarkStart w:id="8" w:name="_Toc92377132"/>
      <w:bookmarkStart w:id="9" w:name="_Toc15862"/>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F9763B" w:rsidRDefault="00D629E2">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F9763B">
        <w:trPr>
          <w:jc w:val="center"/>
        </w:trPr>
        <w:tc>
          <w:tcPr>
            <w:tcW w:w="1984" w:type="dxa"/>
            <w:vAlign w:val="center"/>
          </w:tcPr>
          <w:p w:rsidR="00F9763B" w:rsidRDefault="00D629E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F9763B" w:rsidRDefault="00D629E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F9763B" w:rsidRDefault="00D629E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F9763B">
        <w:trPr>
          <w:jc w:val="center"/>
        </w:trPr>
        <w:tc>
          <w:tcPr>
            <w:tcW w:w="1984" w:type="dxa"/>
            <w:vAlign w:val="center"/>
          </w:tcPr>
          <w:p w:rsidR="00F9763B" w:rsidRDefault="00D629E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F9763B" w:rsidRDefault="00D629E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F9763B" w:rsidRDefault="00D629E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F9763B" w:rsidRDefault="00D629E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F9763B" w:rsidRDefault="00D629E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F9763B" w:rsidRDefault="00D629E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F9763B" w:rsidRDefault="00D629E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F9763B" w:rsidRDefault="00D629E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F9763B" w:rsidRDefault="00D629E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F9763B" w:rsidRDefault="00D629E2">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F9763B" w:rsidRDefault="00D629E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F9763B" w:rsidRDefault="00D629E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9763B" w:rsidRDefault="00F9763B">
      <w:pPr>
        <w:spacing w:line="360" w:lineRule="auto"/>
        <w:ind w:firstLineChars="200" w:firstLine="360"/>
        <w:rPr>
          <w:rFonts w:asciiTheme="minorEastAsia" w:hAnsiTheme="minorEastAsia"/>
          <w:bCs/>
          <w:sz w:val="18"/>
          <w:szCs w:val="18"/>
        </w:rPr>
      </w:pPr>
    </w:p>
    <w:p w:rsidR="00F9763B" w:rsidRDefault="00D629E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F9763B" w:rsidRDefault="00D629E2">
      <w:pPr>
        <w:pStyle w:val="1"/>
        <w:spacing w:before="0" w:after="0" w:line="360" w:lineRule="auto"/>
        <w:jc w:val="center"/>
        <w:rPr>
          <w:rFonts w:ascii="Times New Roman"/>
          <w:sz w:val="30"/>
        </w:rPr>
      </w:pPr>
      <w:bookmarkStart w:id="13" w:name="_Toc79154667"/>
      <w:bookmarkStart w:id="14" w:name="_Toc28040"/>
      <w:bookmarkStart w:id="15" w:name="_Toc92377133"/>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F9763B" w:rsidRDefault="00F9763B">
      <w:pPr>
        <w:spacing w:line="360" w:lineRule="auto"/>
        <w:ind w:firstLineChars="200" w:firstLine="420"/>
      </w:pP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F9763B" w:rsidRDefault="00D629E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F9763B" w:rsidRDefault="00D629E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F9763B" w:rsidRDefault="00D629E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F9763B" w:rsidRDefault="00D629E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F9763B" w:rsidRDefault="00D629E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F9763B" w:rsidRDefault="00D629E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F9763B" w:rsidRDefault="00D629E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9763B" w:rsidRDefault="00D629E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F9763B" w:rsidRDefault="00D629E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F9763B" w:rsidRDefault="00D629E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F9763B" w:rsidRDefault="00D629E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（八）日期遇非工作日的调整</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F9763B" w:rsidRDefault="00D629E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F9763B" w:rsidRDefault="00D629E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9763B" w:rsidRDefault="00D629E2">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F9763B" w:rsidRDefault="00D629E2">
      <w:pPr>
        <w:pStyle w:val="1"/>
        <w:spacing w:before="0" w:after="0" w:line="360" w:lineRule="auto"/>
        <w:jc w:val="center"/>
        <w:rPr>
          <w:rFonts w:ascii="Times New Roman"/>
          <w:sz w:val="30"/>
        </w:rPr>
      </w:pPr>
      <w:bookmarkStart w:id="16" w:name="_Toc79154668"/>
      <w:bookmarkStart w:id="17" w:name="_Toc29784"/>
      <w:bookmarkStart w:id="18" w:name="_Toc27189"/>
      <w:bookmarkStart w:id="19" w:name="_Toc90742321"/>
      <w:bookmarkStart w:id="20" w:name="_Toc90742390"/>
      <w:bookmarkStart w:id="21" w:name="_Toc16265"/>
      <w:bookmarkStart w:id="22" w:name="_Toc7151"/>
      <w:bookmarkStart w:id="23" w:name="_Toc74065741"/>
      <w:bookmarkStart w:id="24" w:name="_Toc29948"/>
      <w:bookmarkStart w:id="25" w:name="_Toc22074"/>
      <w:bookmarkStart w:id="26" w:name="_Toc6714"/>
      <w:bookmarkStart w:id="27" w:name="_Toc27226"/>
      <w:bookmarkStart w:id="28" w:name="_Toc90742688"/>
      <w:bookmarkStart w:id="29" w:name="_Toc3266"/>
      <w:bookmarkStart w:id="30" w:name="_Toc24722"/>
      <w:bookmarkStart w:id="31" w:name="_Toc15203"/>
      <w:bookmarkStart w:id="32" w:name="_Toc92377134"/>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F9763B" w:rsidRDefault="00D629E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（3）符合监管要求的债权类资产；</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（4）国债期货、利率互换、信用风险缓释工具、债券借贷等；</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（5）混合债券型二级基金、混合型基金以及</w:t>
      </w:r>
      <w:r>
        <w:rPr>
          <w:rFonts w:asciiTheme="majorEastAsia" w:eastAsiaTheme="majorEastAsia" w:hAnsiTheme="majorEastAsia" w:hint="eastAsia"/>
          <w:bCs/>
          <w:color w:val="000000" w:themeColor="text1"/>
          <w:sz w:val="18"/>
          <w:szCs w:val="18"/>
        </w:rPr>
        <w:t>通过信托公司、基金管理公司、证券公司、期货公司、保险公司及上述机构的子公司等国家法律法规允许的机构投资于权益类资产；</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（6）投资于上述资产的符合监管要求的公募基金、基金公司或子公司资产管理计划、证券公司资产管理计划、保险资产管理计划及信托计划等；</w:t>
      </w:r>
    </w:p>
    <w:p w:rsidR="00F9763B" w:rsidRDefault="00D629E2">
      <w:pPr>
        <w:pStyle w:val="Default"/>
        <w:spacing w:line="360" w:lineRule="auto"/>
        <w:ind w:firstLineChars="200" w:firstLine="360"/>
        <w:jc w:val="both"/>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（7）其他风险不高于前述资产的资产。</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（1）本产品投资于固定收益类资产的比例不低于产品总资产的80%；投资于股票资产的比例合计不超过产品总资产的5%。 </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（2）国债期货、利率互换、债券借贷的合约价值占产品总资产比例不高于20%。</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（3）非标准化债权类资产占产品总资产比例不高于50%。</w:t>
      </w:r>
    </w:p>
    <w:p w:rsidR="00F9763B" w:rsidRDefault="00D629E2">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F9763B" w:rsidRDefault="00D629E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lastRenderedPageBreak/>
        <w:t>特别提示：</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r>
        <w:rPr>
          <w:rFonts w:ascii="黑体" w:eastAsia="黑体" w:hAnsi="黑体" w:hint="eastAsia"/>
          <w:bCs/>
          <w:sz w:val="18"/>
          <w:szCs w:val="18"/>
        </w:rPr>
        <w:t>个月内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F9763B" w:rsidRDefault="00D629E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F9763B" w:rsidRDefault="00D629E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w:t>
      </w:r>
      <w:r>
        <w:rPr>
          <w:rFonts w:asciiTheme="majorEastAsia" w:eastAsiaTheme="majorEastAsia" w:hAnsiTheme="majorEastAsia" w:hint="eastAsia"/>
          <w:bCs/>
          <w:kern w:val="0"/>
          <w:sz w:val="18"/>
          <w:szCs w:val="18"/>
        </w:rPr>
        <w:lastRenderedPageBreak/>
        <w:t>应当不低于该产品资产净值的10%。</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（8）本产品因为流动性需要可开展存单质押、债券正回购等融资业务，本产品总资产不超过净资产的140%。</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（9）本产品投资资产组合久期不超过【5】年。</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（10）本产品投资的各类债券主体（发行人或担保人）或债项评级达到AA级（含）以上。</w:t>
      </w:r>
    </w:p>
    <w:p w:rsidR="00F9763B" w:rsidRDefault="00D629E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F9763B" w:rsidRDefault="00D629E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F9763B" w:rsidRDefault="00D629E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主要投资于固定收益类资产，以绝对收益为投资目标，并配置一定比例的权益类资产，把握股票市场的投资机会，为投资者提供长期稳定的投资回报。其中权益类资产主要为混合债券型二级基金以及打新策略为主的混合型基金中的股票投资。</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F9763B" w:rsidRDefault="00D629E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F9763B" w:rsidRDefault="00D629E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F9763B" w:rsidRDefault="00D629E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lastRenderedPageBreak/>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F9763B" w:rsidRDefault="00D629E2">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F9763B" w:rsidRDefault="00D629E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F9763B" w:rsidRDefault="00D629E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F9763B" w:rsidRDefault="00D629E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F9763B" w:rsidRDefault="00D629E2">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F9763B" w:rsidRDefault="00D629E2">
      <w:pPr>
        <w:pStyle w:val="1"/>
        <w:spacing w:before="0" w:after="0" w:line="360" w:lineRule="auto"/>
        <w:jc w:val="center"/>
        <w:rPr>
          <w:rFonts w:ascii="Times New Roman"/>
          <w:sz w:val="30"/>
        </w:rPr>
      </w:pPr>
      <w:bookmarkStart w:id="33" w:name="_Toc18797"/>
      <w:bookmarkStart w:id="34" w:name="_Toc139991735"/>
      <w:bookmarkStart w:id="35" w:name="_Toc26986"/>
      <w:bookmarkStart w:id="36" w:name="_Toc4741"/>
      <w:bookmarkStart w:id="37" w:name="_Toc18526"/>
      <w:bookmarkStart w:id="38" w:name="_Toc1823"/>
      <w:bookmarkStart w:id="39" w:name="_Toc14893"/>
      <w:bookmarkStart w:id="40" w:name="_Toc79154669"/>
      <w:bookmarkStart w:id="41" w:name="_Toc141703885"/>
      <w:bookmarkStart w:id="42" w:name="_Toc7848"/>
      <w:bookmarkStart w:id="43" w:name="_Toc17912"/>
      <w:bookmarkStart w:id="44" w:name="_Toc21988"/>
      <w:bookmarkStart w:id="45" w:name="_Toc18329"/>
      <w:bookmarkStart w:id="46" w:name="_Toc27357"/>
      <w:bookmarkStart w:id="47" w:name="_Toc74065742"/>
      <w:bookmarkStart w:id="48" w:name="_Toc9237713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F9763B" w:rsidRDefault="00D629E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F9763B" w:rsidRDefault="00D629E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F9763B" w:rsidRDefault="00D629E2">
      <w:pPr>
        <w:pStyle w:val="1"/>
        <w:spacing w:before="0" w:after="0" w:line="360" w:lineRule="auto"/>
        <w:jc w:val="center"/>
        <w:rPr>
          <w:rFonts w:ascii="Times New Roman"/>
          <w:sz w:val="28"/>
          <w:szCs w:val="28"/>
        </w:rPr>
      </w:pPr>
      <w:bookmarkStart w:id="50" w:name="_Toc92377136"/>
      <w:bookmarkStart w:id="51" w:name="_Toc10162"/>
      <w:bookmarkStart w:id="52" w:name="_Toc83391971"/>
      <w:bookmarkStart w:id="53" w:name="_Toc1270"/>
      <w:bookmarkStart w:id="54" w:name="_Toc23822"/>
      <w:bookmarkStart w:id="55" w:name="_Toc98560352"/>
      <w:bookmarkStart w:id="56" w:name="_Toc610"/>
      <w:bookmarkStart w:id="57" w:name="_Toc17244"/>
      <w:bookmarkStart w:id="58" w:name="_Toc4003"/>
      <w:bookmarkStart w:id="59" w:name="_Toc23261"/>
      <w:bookmarkStart w:id="60" w:name="_Toc7920"/>
      <w:bookmarkStart w:id="61" w:name="_Toc48649707"/>
      <w:bookmarkStart w:id="62" w:name="_Toc123102453"/>
      <w:bookmarkStart w:id="63" w:name="_Toc123112234"/>
      <w:bookmarkStart w:id="64" w:name="_Toc74065743"/>
      <w:bookmarkStart w:id="65" w:name="_Toc79392606"/>
      <w:bookmarkStart w:id="66" w:name="_Toc141703886"/>
      <w:bookmarkStart w:id="67" w:name="_Toc79154670"/>
      <w:bookmarkStart w:id="68" w:name="_Toc123051452"/>
      <w:bookmarkStart w:id="69" w:name="_Toc10463"/>
      <w:bookmarkStart w:id="70" w:name="_Toc20733"/>
      <w:bookmarkStart w:id="71" w:name="_Toc139991736"/>
      <w:bookmarkStart w:id="72" w:name="_Toc1427"/>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F9763B" w:rsidRDefault="00D629E2">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，每周进行一次估值。如遇产品</w:t>
      </w:r>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F9763B" w:rsidRDefault="00D629E2">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F9763B" w:rsidRDefault="00D629E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F9763B" w:rsidRDefault="00D629E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lastRenderedPageBreak/>
        <w:t>2)本产品投资的境内上市开放式基金（LOF），按所投资基金估值日的基金份额净值估值；估值日基金净值未公布的，以基金管理人公布的最近一个工作日基金份额净值计算。</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F9763B" w:rsidRDefault="00D629E2">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F9763B" w:rsidRDefault="00D629E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F9763B" w:rsidRDefault="00D629E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F9763B" w:rsidRDefault="00D629E2">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F9763B" w:rsidRDefault="00D629E2">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w:t>
      </w:r>
      <w:r>
        <w:rPr>
          <w:rFonts w:asciiTheme="minorEastAsia" w:eastAsiaTheme="minorEastAsia" w:hAnsiTheme="minorEastAsia"/>
          <w:sz w:val="18"/>
          <w:szCs w:val="18"/>
        </w:rPr>
        <w:lastRenderedPageBreak/>
        <w:t xml:space="preserve">品管理人按规定对外公布。 </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F9763B" w:rsidRDefault="00D629E2">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F9763B" w:rsidRDefault="00D629E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F9763B" w:rsidRDefault="00D629E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F9763B" w:rsidRDefault="00D629E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F9763B" w:rsidRDefault="00D629E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F9763B" w:rsidRDefault="00D629E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F9763B" w:rsidRDefault="00D629E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F9763B" w:rsidRDefault="00D629E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F9763B" w:rsidRDefault="00D629E2">
      <w:pPr>
        <w:widowControl/>
        <w:spacing w:line="360" w:lineRule="auto"/>
        <w:jc w:val="left"/>
        <w:rPr>
          <w:rFonts w:ascii="宋体" w:hAnsi="宋体"/>
          <w:kern w:val="0"/>
          <w:sz w:val="18"/>
          <w:szCs w:val="18"/>
        </w:rPr>
      </w:pPr>
      <w:r>
        <w:rPr>
          <w:rFonts w:hAnsi="宋体"/>
          <w:sz w:val="18"/>
          <w:szCs w:val="18"/>
        </w:rPr>
        <w:br w:type="page"/>
      </w:r>
    </w:p>
    <w:p w:rsidR="00F9763B" w:rsidRDefault="00D629E2">
      <w:pPr>
        <w:pStyle w:val="1"/>
        <w:spacing w:before="0" w:after="0" w:line="360" w:lineRule="auto"/>
        <w:ind w:left="60" w:firstLine="10"/>
        <w:jc w:val="center"/>
        <w:rPr>
          <w:rFonts w:ascii="Times New Roman"/>
          <w:sz w:val="30"/>
        </w:rPr>
      </w:pPr>
      <w:bookmarkStart w:id="73" w:name="_Hlt70481650"/>
      <w:bookmarkStart w:id="74" w:name="_Toc141703887"/>
      <w:bookmarkStart w:id="75" w:name="_Toc92377137"/>
      <w:bookmarkStart w:id="76" w:name="_Toc3601"/>
      <w:bookmarkStart w:id="77" w:name="_Toc6405"/>
      <w:bookmarkStart w:id="78" w:name="_Toc123112235"/>
      <w:bookmarkStart w:id="79" w:name="_Toc74065744"/>
      <w:bookmarkStart w:id="80" w:name="_Toc31644"/>
      <w:bookmarkStart w:id="81" w:name="_Toc31653"/>
      <w:bookmarkStart w:id="82" w:name="_Toc3138"/>
      <w:bookmarkStart w:id="83" w:name="_Toc123102454"/>
      <w:bookmarkStart w:id="84" w:name="_Toc79154671"/>
      <w:bookmarkStart w:id="85" w:name="_Toc12245"/>
      <w:bookmarkStart w:id="86" w:name="_Toc98560353"/>
      <w:bookmarkStart w:id="87" w:name="_Toc139991737"/>
      <w:bookmarkStart w:id="88" w:name="_Toc14835"/>
      <w:bookmarkStart w:id="89" w:name="_Toc123051453"/>
      <w:bookmarkStart w:id="90" w:name="_Toc31235"/>
      <w:bookmarkStart w:id="91" w:name="_Toc26207"/>
      <w:bookmarkStart w:id="92" w:name="_Toc29251"/>
      <w:bookmarkStart w:id="93" w:name="_Toc1514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15118234"/>
      <w:bookmarkStart w:id="96" w:name="_Toc79392580"/>
      <w:bookmarkStart w:id="97" w:name="_Toc57530239"/>
      <w:bookmarkStart w:id="98" w:name="_Toc52371166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F9763B" w:rsidRDefault="00D629E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F9763B" w:rsidRDefault="00D629E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F9763B" w:rsidRDefault="00D629E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F9763B" w:rsidRDefault="00D629E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F9763B" w:rsidRDefault="00D629E2">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F9763B" w:rsidRDefault="00D629E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F9763B" w:rsidRDefault="00D629E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F9763B" w:rsidRDefault="00D629E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F9763B" w:rsidRDefault="00D629E2">
      <w:pPr>
        <w:widowControl/>
        <w:spacing w:line="360" w:lineRule="auto"/>
        <w:jc w:val="left"/>
        <w:rPr>
          <w:rFonts w:ascii="宋体" w:hAnsi="宋体"/>
          <w:kern w:val="0"/>
          <w:sz w:val="18"/>
          <w:szCs w:val="18"/>
        </w:rPr>
      </w:pPr>
      <w:r>
        <w:rPr>
          <w:rFonts w:hAnsi="宋体"/>
          <w:sz w:val="18"/>
          <w:szCs w:val="18"/>
        </w:rPr>
        <w:br w:type="page"/>
      </w:r>
    </w:p>
    <w:p w:rsidR="00F9763B" w:rsidRDefault="00D629E2">
      <w:pPr>
        <w:pStyle w:val="1"/>
        <w:spacing w:before="0" w:after="0" w:line="360" w:lineRule="auto"/>
        <w:jc w:val="center"/>
        <w:rPr>
          <w:rFonts w:ascii="Times New Roman"/>
          <w:sz w:val="30"/>
        </w:rPr>
      </w:pPr>
      <w:bookmarkStart w:id="99" w:name="_Hlt88897298"/>
      <w:bookmarkStart w:id="100" w:name="_Hlt88825574"/>
      <w:bookmarkStart w:id="101" w:name="_Toc18567"/>
      <w:bookmarkStart w:id="102" w:name="_Toc7058"/>
      <w:bookmarkStart w:id="103" w:name="_Toc139991738"/>
      <w:bookmarkStart w:id="104" w:name="_Toc25783"/>
      <w:bookmarkStart w:id="105" w:name="_Toc3771"/>
      <w:bookmarkStart w:id="106" w:name="_Toc123051454"/>
      <w:bookmarkStart w:id="107" w:name="_Toc3321"/>
      <w:bookmarkStart w:id="108" w:name="_Toc98560354"/>
      <w:bookmarkStart w:id="109" w:name="_Toc79392583"/>
      <w:bookmarkStart w:id="110" w:name="_Toc123112236"/>
      <w:bookmarkStart w:id="111" w:name="_Toc92377138"/>
      <w:bookmarkStart w:id="112" w:name="_Toc79154672"/>
      <w:bookmarkStart w:id="113" w:name="_Toc10650"/>
      <w:bookmarkStart w:id="114" w:name="_Toc4559"/>
      <w:bookmarkStart w:id="115" w:name="_Toc17110"/>
      <w:bookmarkStart w:id="116" w:name="_Toc74065745"/>
      <w:bookmarkStart w:id="117" w:name="_Toc6447"/>
      <w:bookmarkStart w:id="118" w:name="_Toc141703888"/>
      <w:bookmarkStart w:id="119" w:name="_Toc123102455"/>
      <w:bookmarkStart w:id="120" w:name="_Toc9706"/>
      <w:bookmarkStart w:id="121" w:name="_Toc11030"/>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F9763B" w:rsidRDefault="00D629E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F9763B" w:rsidRDefault="00D629E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F9763B" w:rsidRDefault="00D629E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F9763B" w:rsidRDefault="00D629E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F9763B" w:rsidRDefault="00D629E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F9763B" w:rsidRDefault="00D629E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F9763B" w:rsidRDefault="00D629E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F9763B" w:rsidRDefault="00D629E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9763B" w:rsidRDefault="00D629E2">
      <w:pPr>
        <w:widowControl/>
        <w:spacing w:line="360" w:lineRule="auto"/>
        <w:ind w:firstLineChars="200" w:firstLine="360"/>
        <w:jc w:val="left"/>
        <w:rPr>
          <w:rStyle w:val="af2"/>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9763B" w:rsidRDefault="00D629E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F9763B" w:rsidRDefault="00D629E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F9763B" w:rsidRDefault="00D629E2">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①按投资者每份产品份额分别计算年化收益率并计提超额业绩报酬；</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产品管理人对每份产品份额年化收益率（R）超过当期业绩报酬计提基准的部分，按比例（N）以及该份产品份额当期投资周期天数（D）提取超额业绩报酬，计算方法如下：</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F9763B" w:rsidRDefault="00D629E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F9763B" w:rsidRDefault="00D629E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F9763B" w:rsidRDefault="00D629E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F9763B" w:rsidRDefault="00D629E2">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F9763B" w:rsidRDefault="00D629E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F9763B" w:rsidRDefault="00D629E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F9763B" w:rsidRDefault="00D629E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F9763B" w:rsidRDefault="00D629E2">
      <w:pPr>
        <w:pStyle w:val="1"/>
        <w:spacing w:line="360" w:lineRule="auto"/>
        <w:jc w:val="center"/>
      </w:pPr>
      <w:bookmarkStart w:id="122" w:name="_Toc3963"/>
      <w:bookmarkStart w:id="123" w:name="_Toc1745"/>
      <w:r>
        <w:br w:type="page"/>
      </w:r>
      <w:bookmarkStart w:id="124" w:name="_Toc139991739"/>
      <w:bookmarkStart w:id="125" w:name="_Toc92377139"/>
      <w:bookmarkStart w:id="126" w:name="_Toc21735"/>
      <w:bookmarkStart w:id="127" w:name="_Toc4606"/>
      <w:bookmarkStart w:id="128" w:name="_Toc141703889"/>
      <w:bookmarkStart w:id="129" w:name="_Toc10398"/>
      <w:bookmarkStart w:id="130" w:name="_Toc725"/>
      <w:bookmarkStart w:id="131" w:name="_Toc3080"/>
      <w:bookmarkStart w:id="132" w:name="_Toc79154673"/>
      <w:bookmarkStart w:id="133" w:name="_Toc123112237"/>
      <w:bookmarkStart w:id="134" w:name="_Toc74065746"/>
      <w:bookmarkStart w:id="135" w:name="_Toc123102456"/>
      <w:bookmarkStart w:id="136" w:name="_Toc98560355"/>
      <w:bookmarkStart w:id="137" w:name="_Toc31821"/>
      <w:bookmarkStart w:id="138" w:name="_Toc3572"/>
      <w:bookmarkStart w:id="139" w:name="_Toc16164"/>
      <w:bookmarkStart w:id="140" w:name="_Toc18206"/>
      <w:bookmarkStart w:id="141" w:name="_Toc123051455"/>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F9763B" w:rsidRDefault="00D629E2">
      <w:pPr>
        <w:spacing w:line="360" w:lineRule="auto"/>
        <w:ind w:firstLineChars="200" w:firstLine="361"/>
        <w:rPr>
          <w:rFonts w:asciiTheme="majorEastAsia" w:eastAsiaTheme="majorEastAsia" w:hAnsiTheme="majorEastAsia"/>
          <w:b/>
          <w:bCs/>
          <w:sz w:val="18"/>
          <w:szCs w:val="18"/>
        </w:rPr>
      </w:pPr>
      <w:bookmarkStart w:id="142" w:name="_Toc15118245"/>
      <w:bookmarkStart w:id="143" w:name="_Toc79392593"/>
      <w:bookmarkStart w:id="144" w:name="_Toc57530252"/>
      <w:r>
        <w:rPr>
          <w:rFonts w:asciiTheme="majorEastAsia" w:eastAsiaTheme="majorEastAsia" w:hAnsiTheme="majorEastAsia" w:hint="eastAsia"/>
          <w:b/>
          <w:bCs/>
          <w:sz w:val="18"/>
          <w:szCs w:val="18"/>
        </w:rPr>
        <w:t>（一）理财产品的终止</w:t>
      </w:r>
    </w:p>
    <w:p w:rsidR="00F9763B" w:rsidRDefault="00D629E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F9763B" w:rsidRDefault="00D629E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F9763B" w:rsidRDefault="00D629E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F9763B" w:rsidRDefault="00D629E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F9763B" w:rsidRDefault="00D629E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F9763B" w:rsidRDefault="00D629E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F9763B" w:rsidRDefault="00D629E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F9763B" w:rsidRDefault="00D629E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F9763B" w:rsidRDefault="00D629E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F9763B" w:rsidRDefault="00D629E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rsidR="00F9763B" w:rsidRDefault="00D629E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2"/>
    <w:bookmarkEnd w:id="143"/>
    <w:bookmarkEnd w:id="144"/>
    <w:p w:rsidR="00F9763B" w:rsidRDefault="00D629E2">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469"/>
      <w:bookmarkStart w:id="147" w:name="_Toc139991740"/>
      <w:bookmarkStart w:id="148" w:name="_Toc123112238"/>
      <w:bookmarkStart w:id="149" w:name="_Toc17198"/>
      <w:bookmarkStart w:id="150" w:name="_Toc83391975"/>
      <w:bookmarkStart w:id="151" w:name="_Toc8791"/>
      <w:bookmarkStart w:id="152" w:name="_Toc32092"/>
      <w:bookmarkStart w:id="153" w:name="_Toc739"/>
      <w:bookmarkStart w:id="154" w:name="_Toc98560356"/>
      <w:bookmarkStart w:id="155" w:name="_Toc29408"/>
      <w:bookmarkStart w:id="156" w:name="_Toc5170"/>
      <w:bookmarkStart w:id="157" w:name="_Toc32584"/>
      <w:bookmarkStart w:id="158" w:name="_Toc141703890"/>
      <w:bookmarkStart w:id="159" w:name="_Toc123051456"/>
      <w:bookmarkStart w:id="160" w:name="_Toc74065747"/>
      <w:bookmarkStart w:id="161" w:name="_Toc3329"/>
      <w:bookmarkStart w:id="162" w:name="_Toc123102457"/>
      <w:bookmarkStart w:id="163" w:name="_Toc48649708"/>
      <w:bookmarkStart w:id="164" w:name="_Toc17920"/>
      <w:bookmarkStart w:id="165" w:name="_Toc79154674"/>
      <w:bookmarkStart w:id="166" w:name="_Toc21237"/>
      <w:bookmarkStart w:id="167" w:name="_Toc79392622"/>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F9763B" w:rsidRDefault="00D629E2">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F9763B" w:rsidRDefault="00D629E2">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F9763B" w:rsidRDefault="00D629E2">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F9763B" w:rsidRDefault="00D629E2">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F9763B" w:rsidRDefault="00D629E2">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F9763B" w:rsidRDefault="00D629E2">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1.产品成立公告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3.定期报告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4.到期公告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5.开放日公告</w:t>
      </w:r>
    </w:p>
    <w:p w:rsidR="00F9763B" w:rsidRDefault="00D629E2">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F9763B" w:rsidRDefault="00D629E2">
      <w:pPr>
        <w:spacing w:line="360" w:lineRule="auto"/>
        <w:ind w:firstLineChars="200" w:firstLine="360"/>
        <w:rPr>
          <w:rFonts w:ascii="宋体" w:hAnsi="宋体"/>
          <w:bCs/>
          <w:sz w:val="18"/>
          <w:szCs w:val="18"/>
        </w:rPr>
      </w:pPr>
      <w:r>
        <w:rPr>
          <w:rFonts w:ascii="宋体" w:hAnsi="宋体"/>
          <w:bCs/>
          <w:sz w:val="18"/>
          <w:szCs w:val="18"/>
        </w:rPr>
        <w:t>7.临时公告</w:t>
      </w:r>
    </w:p>
    <w:p w:rsidR="00F9763B" w:rsidRDefault="00D629E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F9763B" w:rsidRDefault="00D629E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F9763B" w:rsidRDefault="00D629E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F9763B" w:rsidRDefault="00D629E2">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4"/>
        </w:rPr>
        <w:br w:type="page"/>
      </w:r>
    </w:p>
    <w:p w:rsidR="00F9763B" w:rsidRDefault="00D629E2">
      <w:pPr>
        <w:pStyle w:val="1"/>
        <w:spacing w:before="0" w:after="0" w:line="360" w:lineRule="auto"/>
        <w:jc w:val="center"/>
        <w:rPr>
          <w:rFonts w:ascii="Times New Roman"/>
          <w:b w:val="0"/>
          <w:sz w:val="30"/>
        </w:rPr>
      </w:pPr>
      <w:bookmarkStart w:id="168" w:name="_Toc24766"/>
      <w:bookmarkStart w:id="169" w:name="_Toc92377141"/>
      <w:bookmarkStart w:id="170" w:name="_Toc79154675"/>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F9763B" w:rsidRDefault="00D629E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F9763B" w:rsidRDefault="00D629E2">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F9763B" w:rsidRDefault="00D629E2">
      <w:pPr>
        <w:spacing w:line="360" w:lineRule="auto"/>
        <w:ind w:firstLineChars="200" w:firstLine="361"/>
        <w:rPr>
          <w:rFonts w:ascii="黑体" w:eastAsia="黑体" w:hAnsi="黑体"/>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F9763B" w:rsidRDefault="00D629E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F9763B" w:rsidRDefault="00D629E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9763B" w:rsidRDefault="00D629E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9763B" w:rsidRDefault="00D629E2">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F9763B" w:rsidRDefault="00D629E2">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9763B" w:rsidRDefault="00D629E2">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F9763B" w:rsidRDefault="00D629E2">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F9763B" w:rsidRDefault="00D629E2">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F9763B" w:rsidRDefault="00D629E2">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F9763B" w:rsidRDefault="00D629E2">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F9763B" w:rsidRDefault="00D629E2">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F9763B" w:rsidRDefault="00D629E2">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F9763B" w:rsidRDefault="00D629E2">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F9763B" w:rsidRDefault="00D629E2">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F9763B" w:rsidRDefault="00D629E2">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F9763B" w:rsidRDefault="00D629E2">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rsidR="00F9763B" w:rsidRDefault="00D629E2">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F9763B" w:rsidRDefault="00D629E2">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F9763B" w:rsidRDefault="00D629E2">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F9763B" w:rsidRDefault="00F9763B">
      <w:pPr>
        <w:spacing w:line="360" w:lineRule="auto"/>
        <w:ind w:firstLineChars="200" w:firstLine="360"/>
        <w:rPr>
          <w:rFonts w:ascii="宋体" w:hAnsi="宋体"/>
          <w:sz w:val="18"/>
          <w:szCs w:val="18"/>
        </w:rPr>
      </w:pPr>
    </w:p>
    <w:p w:rsidR="00F9763B" w:rsidRDefault="00F9763B">
      <w:pPr>
        <w:pStyle w:val="Default"/>
        <w:spacing w:line="360" w:lineRule="auto"/>
        <w:rPr>
          <w:rFonts w:hAnsi="宋体"/>
          <w:sz w:val="18"/>
          <w:szCs w:val="18"/>
        </w:rPr>
      </w:pPr>
    </w:p>
    <w:sectPr w:rsidR="00F9763B">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F7A" w:rsidRDefault="00966F7A">
      <w:r>
        <w:separator/>
      </w:r>
    </w:p>
  </w:endnote>
  <w:endnote w:type="continuationSeparator" w:id="0">
    <w:p w:rsidR="00966F7A" w:rsidRDefault="0096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0A1" w:rsidRDefault="005100A1">
    <w:pPr>
      <w:pStyle w:val="a4"/>
      <w:jc w:val="both"/>
      <w:rPr>
        <w:rFonts w:ascii="黑体" w:eastAsia="黑体" w:hAnsi="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0A1" w:rsidRDefault="005100A1">
    <w:pPr>
      <w:pStyle w:val="a4"/>
      <w:jc w:val="both"/>
      <w:rPr>
        <w:rFonts w:ascii="黑体" w:eastAsia="黑体" w:hAnsi="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0A1" w:rsidRDefault="005100A1">
    <w:pPr>
      <w:pStyle w:val="a4"/>
      <w:jc w:val="both"/>
      <w:rPr>
        <w:rFonts w:ascii="黑体" w:eastAsia="黑体" w:hAnsi="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5100A1" w:rsidRDefault="005100A1">
        <w:pPr>
          <w:pStyle w:val="aa"/>
          <w:jc w:val="center"/>
        </w:pPr>
        <w:r>
          <w:fldChar w:fldCharType="begin"/>
        </w:r>
        <w:r>
          <w:instrText xml:space="preserve"> PAGE   \* MERGEFORMAT </w:instrText>
        </w:r>
        <w:r>
          <w:fldChar w:fldCharType="separate"/>
        </w:r>
        <w:r w:rsidR="002D26F6" w:rsidRPr="002D26F6">
          <w:rPr>
            <w:noProof/>
            <w:lang w:val="zh-CN"/>
          </w:rPr>
          <w:t>6</w:t>
        </w:r>
        <w:r>
          <w:fldChar w:fldCharType="end"/>
        </w:r>
      </w:p>
    </w:sdtContent>
  </w:sdt>
  <w:p w:rsidR="005100A1" w:rsidRDefault="005100A1">
    <w:pPr>
      <w:pStyle w:val="a4"/>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F7A" w:rsidRDefault="00966F7A">
      <w:r>
        <w:separator/>
      </w:r>
    </w:p>
  </w:footnote>
  <w:footnote w:type="continuationSeparator" w:id="0">
    <w:p w:rsidR="00966F7A" w:rsidRDefault="00966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0A1" w:rsidRDefault="005100A1">
    <w:pPr>
      <w:pStyle w:val="ab"/>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5100A1" w:rsidRDefault="005100A1">
    <w:pPr>
      <w:pStyle w:val="ab"/>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E7124"/>
    <w:rsid w:val="0000208C"/>
    <w:rsid w:val="00002480"/>
    <w:rsid w:val="00011A27"/>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47F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26F6"/>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B62F2"/>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0A1"/>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01E7"/>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6C4A"/>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4A0"/>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19E8"/>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6F7A"/>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6E20"/>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9E2"/>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DA0"/>
    <w:rsid w:val="00DF0F34"/>
    <w:rsid w:val="00DF1657"/>
    <w:rsid w:val="00DF1FE3"/>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1E67"/>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98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7537"/>
    <w:rsid w:val="00F947DC"/>
    <w:rsid w:val="00F9763B"/>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64D"/>
    <w:rsid w:val="00FE10E7"/>
    <w:rsid w:val="00FE1ADC"/>
    <w:rsid w:val="00FE225D"/>
    <w:rsid w:val="00FE4989"/>
    <w:rsid w:val="00FE5C3E"/>
    <w:rsid w:val="00FF0A2F"/>
    <w:rsid w:val="00FF1B04"/>
    <w:rsid w:val="00FF22F8"/>
    <w:rsid w:val="01654C82"/>
    <w:rsid w:val="01A31AE7"/>
    <w:rsid w:val="020A6A96"/>
    <w:rsid w:val="0356786B"/>
    <w:rsid w:val="03C96CBB"/>
    <w:rsid w:val="03CC392C"/>
    <w:rsid w:val="046E31C1"/>
    <w:rsid w:val="056C4F65"/>
    <w:rsid w:val="06F4696E"/>
    <w:rsid w:val="07245E56"/>
    <w:rsid w:val="0C023D8C"/>
    <w:rsid w:val="0C225D7B"/>
    <w:rsid w:val="0DA856BE"/>
    <w:rsid w:val="0E94232E"/>
    <w:rsid w:val="0F1306D5"/>
    <w:rsid w:val="11295396"/>
    <w:rsid w:val="163E2FB7"/>
    <w:rsid w:val="17622796"/>
    <w:rsid w:val="19B81368"/>
    <w:rsid w:val="1A48157B"/>
    <w:rsid w:val="1BD70953"/>
    <w:rsid w:val="1BF87698"/>
    <w:rsid w:val="1D73517C"/>
    <w:rsid w:val="1E585AB7"/>
    <w:rsid w:val="1EB160C2"/>
    <w:rsid w:val="1FF145B9"/>
    <w:rsid w:val="2193546F"/>
    <w:rsid w:val="23E52B2F"/>
    <w:rsid w:val="26F50BA9"/>
    <w:rsid w:val="27BD5E26"/>
    <w:rsid w:val="285E4249"/>
    <w:rsid w:val="29026D00"/>
    <w:rsid w:val="293556EA"/>
    <w:rsid w:val="2A126A80"/>
    <w:rsid w:val="2EA644DF"/>
    <w:rsid w:val="2FB532A0"/>
    <w:rsid w:val="319C4BEA"/>
    <w:rsid w:val="32D56A5D"/>
    <w:rsid w:val="34C829B2"/>
    <w:rsid w:val="35381804"/>
    <w:rsid w:val="358D60A8"/>
    <w:rsid w:val="386A3F56"/>
    <w:rsid w:val="38D50832"/>
    <w:rsid w:val="39B27394"/>
    <w:rsid w:val="3A810EF7"/>
    <w:rsid w:val="3ACF0F3F"/>
    <w:rsid w:val="3C3802E9"/>
    <w:rsid w:val="3E586AB8"/>
    <w:rsid w:val="3E5C1B1D"/>
    <w:rsid w:val="3EAE14E9"/>
    <w:rsid w:val="3FD261A6"/>
    <w:rsid w:val="42EB2F9C"/>
    <w:rsid w:val="4407698D"/>
    <w:rsid w:val="45226963"/>
    <w:rsid w:val="4D39606F"/>
    <w:rsid w:val="4F8E3D4D"/>
    <w:rsid w:val="53063B85"/>
    <w:rsid w:val="533C1961"/>
    <w:rsid w:val="53B3493A"/>
    <w:rsid w:val="53C27A1A"/>
    <w:rsid w:val="5418588F"/>
    <w:rsid w:val="5537323C"/>
    <w:rsid w:val="555A43BF"/>
    <w:rsid w:val="55855837"/>
    <w:rsid w:val="56503211"/>
    <w:rsid w:val="59190D64"/>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3F31C92"/>
    <w:rsid w:val="76022652"/>
    <w:rsid w:val="768501BE"/>
    <w:rsid w:val="76C8601E"/>
    <w:rsid w:val="785F6471"/>
    <w:rsid w:val="78AB3944"/>
    <w:rsid w:val="79952C43"/>
    <w:rsid w:val="79BB3588"/>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E05260-4080-45A0-8514-E4C7AE895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uiPriority w:val="99"/>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eastAsia="宋体"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eastAsia="宋体"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eastAsia="宋体"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rFonts w:ascii="Times New Roman" w:eastAsia="宋体" w:hAnsi="Times New Roman" w:cs="Times New Roman"/>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rFonts w:ascii="Times New Roman" w:eastAsia="宋体" w:hAnsi="Times New Roman" w:cs="Times New Roman"/>
      <w:kern w:val="2"/>
      <w:sz w:val="21"/>
      <w:szCs w:val="21"/>
    </w:rPr>
  </w:style>
  <w:style w:type="paragraph" w:customStyle="1" w:styleId="40">
    <w:name w:val="修订4"/>
    <w:hidden/>
    <w:uiPriority w:val="99"/>
    <w:semiHidden/>
    <w:qFormat/>
    <w:rPr>
      <w:rFonts w:ascii="Calibri" w:eastAsia="宋体" w:hAnsi="Calibri" w:cs="宋体"/>
      <w:kern w:val="2"/>
      <w:sz w:val="21"/>
      <w:szCs w:val="22"/>
    </w:rPr>
  </w:style>
  <w:style w:type="paragraph" w:customStyle="1" w:styleId="5">
    <w:name w:val="修订5"/>
    <w:hidden/>
    <w:uiPriority w:val="99"/>
    <w:semiHidden/>
    <w:qFormat/>
    <w:rPr>
      <w:rFonts w:ascii="Calibri" w:eastAsia="宋体"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1.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4.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5.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6.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8.xml><?xml version="1.0" encoding="utf-8"?>
<ds:datastoreItem xmlns:ds="http://schemas.openxmlformats.org/officeDocument/2006/customXml" ds:itemID="{838564F0-827E-4D7F-AB96-DD23076E2DF6}">
  <ds:schemaRefs>
    <ds:schemaRef ds:uri="http://schemas.openxmlformats.org/officeDocument/2006/bibliography"/>
  </ds:schemaRefs>
</ds:datastoreItem>
</file>

<file path=customXml/itemProps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3.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4.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8.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41</Pages>
  <Words>4654</Words>
  <Characters>26532</Characters>
  <Application>Microsoft Office Word</Application>
  <DocSecurity>0</DocSecurity>
  <Lines>221</Lines>
  <Paragraphs>62</Paragraphs>
  <ScaleCrop>false</ScaleCrop>
  <Company>Microsoft</Company>
  <LinksUpToDate>false</LinksUpToDate>
  <CharactersWithSpaces>31124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姚霖钰</cp:lastModifiedBy>
  <cp:revision>114</cp:revision>
  <cp:lastPrinted>2022-01-18T08:37:00Z</cp:lastPrinted>
  <dcterms:created xsi:type="dcterms:W3CDTF">2021-09-06T06:01:00Z</dcterms:created>
  <dcterms:modified xsi:type="dcterms:W3CDTF">2022-09-23T10:02:00Z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