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outlineLvl w:val="0"/>
        <w:rPr>
          <w:rFonts w:ascii="华文中宋" w:hAnsi="华文中宋" w:eastAsia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sz w:val="44"/>
          <w:szCs w:val="44"/>
        </w:rPr>
        <w:t>关于新增及调整我行部分服务收费价目标准的公告</w:t>
      </w:r>
    </w:p>
    <w:p>
      <w:pPr>
        <w:spacing w:line="560" w:lineRule="exact"/>
        <w:ind w:firstLine="636" w:firstLineChars="200"/>
        <w:rPr>
          <w:rFonts w:ascii="仿宋_GB2312" w:hAnsi="微软雅黑" w:eastAsia="仿宋_GB2312" w:cs="宋体"/>
          <w:spacing w:val="-1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spacing w:val="-1"/>
          <w:kern w:val="0"/>
          <w:sz w:val="32"/>
          <w:szCs w:val="32"/>
        </w:rPr>
        <w:t xml:space="preserve">                                      </w:t>
      </w:r>
    </w:p>
    <w:p>
      <w:pPr>
        <w:spacing w:line="560" w:lineRule="exact"/>
        <w:ind w:firstLine="640" w:firstLineChars="200"/>
        <w:outlineLvl w:val="0"/>
        <w:rPr>
          <w:rFonts w:ascii="仿宋_GB2312" w:hAnsi="微软雅黑" w:eastAsia="仿宋_GB2312" w:cs="宋体"/>
          <w:spacing w:val="-1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尊敬的客户</w:t>
      </w:r>
      <w:r>
        <w:rPr>
          <w:rFonts w:hint="eastAsia" w:ascii="仿宋_GB2312" w:hAnsi="微软雅黑" w:eastAsia="仿宋_GB2312" w:cs="宋体"/>
          <w:spacing w:val="-1"/>
          <w:kern w:val="0"/>
          <w:sz w:val="32"/>
          <w:szCs w:val="32"/>
        </w:rPr>
        <w:t>：</w:t>
      </w:r>
    </w:p>
    <w:p>
      <w:pPr>
        <w:spacing w:line="560" w:lineRule="exact"/>
        <w:ind w:firstLine="636" w:firstLineChars="200"/>
        <w:outlineLvl w:val="0"/>
        <w:rPr>
          <w:rFonts w:ascii="仿宋_GB2312" w:hAnsi="微软雅黑" w:eastAsia="仿宋_GB2312" w:cs="宋体"/>
          <w:spacing w:val="-1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spacing w:val="-1"/>
          <w:kern w:val="0"/>
          <w:sz w:val="32"/>
          <w:szCs w:val="32"/>
        </w:rPr>
        <w:t>自2023年6月1日起我行将新增及调整部分服务收费价目，具体情况请见下表：</w:t>
      </w:r>
    </w:p>
    <w:p>
      <w:pPr>
        <w:spacing w:line="560" w:lineRule="exact"/>
        <w:ind w:firstLine="639" w:firstLineChars="200"/>
        <w:outlineLvl w:val="0"/>
        <w:rPr>
          <w:rFonts w:ascii="仿宋_GB2312" w:hAnsi="微软雅黑" w:eastAsia="仿宋_GB2312" w:cs="宋体"/>
          <w:b/>
          <w:bCs/>
          <w:spacing w:val="-1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b/>
          <w:bCs/>
          <w:spacing w:val="-1"/>
          <w:kern w:val="0"/>
          <w:sz w:val="32"/>
          <w:szCs w:val="32"/>
        </w:rPr>
        <w:t>（一）新增的服务收费价目</w:t>
      </w:r>
    </w:p>
    <w:tbl>
      <w:tblPr>
        <w:tblStyle w:val="6"/>
        <w:tblW w:w="14742" w:type="dxa"/>
        <w:tblInd w:w="-5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3"/>
        <w:gridCol w:w="1760"/>
        <w:gridCol w:w="1852"/>
        <w:gridCol w:w="1104"/>
        <w:gridCol w:w="2903"/>
        <w:gridCol w:w="2872"/>
        <w:gridCol w:w="23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87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outlineLvl w:val="0"/>
              <w:rPr>
                <w:rFonts w:cs="宋体" w:asciiTheme="minorEastAsia" w:hAnsiTheme="minorEastAsia"/>
                <w:b/>
                <w:bCs/>
                <w:spacing w:val="-1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spacing w:val="-1"/>
                <w:kern w:val="0"/>
                <w:sz w:val="22"/>
                <w:szCs w:val="22"/>
              </w:rPr>
              <w:t>项目编号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outlineLvl w:val="0"/>
              <w:rPr>
                <w:rFonts w:cs="宋体" w:asciiTheme="minorEastAsia" w:hAnsiTheme="minorEastAsia"/>
                <w:b/>
                <w:bCs/>
                <w:spacing w:val="-1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spacing w:val="-1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185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outlineLvl w:val="0"/>
              <w:rPr>
                <w:rFonts w:cs="宋体" w:asciiTheme="minorEastAsia" w:hAnsiTheme="minorEastAsia"/>
                <w:b/>
                <w:bCs/>
                <w:spacing w:val="-1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spacing w:val="-1"/>
                <w:kern w:val="0"/>
                <w:sz w:val="22"/>
                <w:szCs w:val="22"/>
              </w:rPr>
              <w:t>服务价格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outlineLvl w:val="0"/>
              <w:rPr>
                <w:rFonts w:cs="宋体" w:asciiTheme="minorEastAsia" w:hAnsiTheme="minorEastAsia"/>
                <w:b/>
                <w:bCs/>
                <w:spacing w:val="-1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spacing w:val="-1"/>
                <w:kern w:val="0"/>
                <w:sz w:val="22"/>
                <w:szCs w:val="22"/>
              </w:rPr>
              <w:t>适用客户</w:t>
            </w:r>
          </w:p>
        </w:tc>
        <w:tc>
          <w:tcPr>
            <w:tcW w:w="290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outlineLvl w:val="0"/>
              <w:rPr>
                <w:rFonts w:cs="宋体" w:asciiTheme="minorEastAsia" w:hAnsiTheme="minorEastAsia"/>
                <w:b/>
                <w:bCs/>
                <w:spacing w:val="-1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spacing w:val="-1"/>
                <w:kern w:val="0"/>
                <w:sz w:val="22"/>
                <w:szCs w:val="22"/>
              </w:rPr>
              <w:t>服务内容</w:t>
            </w:r>
          </w:p>
        </w:tc>
        <w:tc>
          <w:tcPr>
            <w:tcW w:w="287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outlineLvl w:val="0"/>
              <w:rPr>
                <w:rFonts w:cs="宋体" w:asciiTheme="minorEastAsia" w:hAnsiTheme="minorEastAsia"/>
                <w:b/>
                <w:bCs/>
                <w:spacing w:val="-1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spacing w:val="-1"/>
                <w:kern w:val="0"/>
                <w:sz w:val="22"/>
                <w:szCs w:val="22"/>
              </w:rPr>
              <w:t>优惠政策</w:t>
            </w:r>
          </w:p>
        </w:tc>
        <w:tc>
          <w:tcPr>
            <w:tcW w:w="2378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outlineLvl w:val="0"/>
              <w:rPr>
                <w:rFonts w:cs="宋体" w:asciiTheme="minorEastAsia" w:hAnsiTheme="minorEastAsia"/>
                <w:b/>
                <w:bCs/>
                <w:spacing w:val="-1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spacing w:val="-1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87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宋体" w:asciiTheme="minorEastAsia" w:hAnsiTheme="minorEastAsia"/>
                <w:b w:val="0"/>
                <w:bCs w:val="0"/>
                <w:spacing w:val="-1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pacing w:val="-1"/>
                <w:kern w:val="0"/>
                <w:sz w:val="20"/>
                <w:szCs w:val="20"/>
              </w:rPr>
              <w:t>SC5011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 w:val="0"/>
                <w:bCs w:val="0"/>
                <w:spacing w:val="-1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pacing w:val="-1"/>
                <w:kern w:val="0"/>
                <w:sz w:val="20"/>
                <w:szCs w:val="20"/>
              </w:rPr>
              <w:t>银行承兑汇票敞口风险管理费</w:t>
            </w:r>
          </w:p>
        </w:tc>
        <w:tc>
          <w:tcPr>
            <w:tcW w:w="185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宋体" w:asciiTheme="minorEastAsia" w:hAnsiTheme="minorEastAsia"/>
                <w:b w:val="0"/>
                <w:bCs w:val="0"/>
                <w:spacing w:val="-1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pacing w:val="-1"/>
                <w:kern w:val="0"/>
                <w:sz w:val="20"/>
                <w:szCs w:val="20"/>
              </w:rPr>
              <w:t>银行承兑汇票敞口金额的0-2%，与客户协议确定。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 w:val="0"/>
                <w:bCs w:val="0"/>
                <w:spacing w:val="-1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pacing w:val="-1"/>
                <w:kern w:val="0"/>
                <w:sz w:val="20"/>
                <w:szCs w:val="20"/>
              </w:rPr>
              <w:t>公司客户</w:t>
            </w:r>
          </w:p>
        </w:tc>
        <w:tc>
          <w:tcPr>
            <w:tcW w:w="290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 w:val="0"/>
                <w:bCs w:val="0"/>
                <w:spacing w:val="-1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pacing w:val="-1"/>
                <w:kern w:val="0"/>
                <w:sz w:val="20"/>
                <w:szCs w:val="20"/>
              </w:rPr>
              <w:t>向客户提供银行承兑汇票敞口服务。</w:t>
            </w:r>
          </w:p>
        </w:tc>
        <w:tc>
          <w:tcPr>
            <w:tcW w:w="287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 w:val="0"/>
                <w:bCs w:val="0"/>
                <w:spacing w:val="-1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pacing w:val="-1"/>
                <w:kern w:val="0"/>
                <w:sz w:val="20"/>
                <w:szCs w:val="20"/>
              </w:rPr>
              <w:t>对符合《关于印发中小企业划型标准规定的通知》（工信部联企业〔2011〕300号）规定的小型和微型企业免收。</w:t>
            </w:r>
            <w:r>
              <w:rPr>
                <w:rFonts w:cs="宋体" w:asciiTheme="minorEastAsia" w:hAnsiTheme="minorEastAsia"/>
                <w:b w:val="0"/>
                <w:bCs w:val="0"/>
                <w:spacing w:val="-1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378" w:type="dxa"/>
            <w:tcBorders>
              <w:tl2br w:val="nil"/>
              <w:tr2bl w:val="nil"/>
            </w:tcBorders>
          </w:tcPr>
          <w:p>
            <w:pPr>
              <w:widowControl/>
              <w:jc w:val="center"/>
              <w:textAlignment w:val="center"/>
              <w:rPr>
                <w:rFonts w:ascii="仿宋_GB2312" w:hAnsi="微软雅黑" w:eastAsia="仿宋_GB2312" w:cs="宋体"/>
                <w:b w:val="0"/>
                <w:bCs w:val="0"/>
                <w:spacing w:val="-1"/>
                <w:kern w:val="0"/>
                <w:sz w:val="32"/>
                <w:szCs w:val="32"/>
              </w:rPr>
            </w:pPr>
          </w:p>
        </w:tc>
      </w:tr>
    </w:tbl>
    <w:p>
      <w:pPr>
        <w:spacing w:line="560" w:lineRule="exact"/>
        <w:ind w:firstLine="639" w:firstLineChars="200"/>
        <w:outlineLvl w:val="0"/>
        <w:rPr>
          <w:rFonts w:hint="eastAsia" w:ascii="仿宋_GB2312" w:hAnsi="微软雅黑" w:eastAsia="仿宋_GB2312" w:cs="宋体"/>
          <w:b/>
          <w:bCs/>
          <w:spacing w:val="-1"/>
          <w:kern w:val="0"/>
          <w:sz w:val="32"/>
          <w:szCs w:val="32"/>
        </w:rPr>
      </w:pPr>
    </w:p>
    <w:p>
      <w:pPr>
        <w:spacing w:line="560" w:lineRule="exact"/>
        <w:ind w:firstLine="639" w:firstLineChars="200"/>
        <w:outlineLvl w:val="0"/>
        <w:rPr>
          <w:rFonts w:ascii="仿宋_GB2312" w:hAnsi="微软雅黑" w:eastAsia="仿宋_GB2312" w:cs="宋体"/>
          <w:b/>
          <w:bCs/>
          <w:spacing w:val="-1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b/>
          <w:bCs/>
          <w:spacing w:val="-1"/>
          <w:kern w:val="0"/>
          <w:sz w:val="32"/>
          <w:szCs w:val="32"/>
        </w:rPr>
        <w:t>（二）调整的服务收费价目</w:t>
      </w:r>
    </w:p>
    <w:tbl>
      <w:tblPr>
        <w:tblStyle w:val="6"/>
        <w:tblW w:w="14742" w:type="dxa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851"/>
        <w:gridCol w:w="992"/>
        <w:gridCol w:w="1134"/>
        <w:gridCol w:w="2268"/>
        <w:gridCol w:w="1984"/>
        <w:gridCol w:w="709"/>
        <w:gridCol w:w="851"/>
        <w:gridCol w:w="850"/>
        <w:gridCol w:w="3402"/>
        <w:gridCol w:w="99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outlineLvl w:val="0"/>
              <w:rPr>
                <w:rFonts w:cs="宋体" w:asciiTheme="minorEastAsia" w:hAnsiTheme="minorEastAsia"/>
                <w:b w:val="0"/>
                <w:bCs w:val="0"/>
                <w:spacing w:val="-1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pacing w:val="-1"/>
                <w:kern w:val="0"/>
                <w:sz w:val="22"/>
                <w:szCs w:val="22"/>
              </w:rPr>
              <w:t>序号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outlineLvl w:val="0"/>
              <w:rPr>
                <w:rFonts w:cs="宋体" w:asciiTheme="minorEastAsia" w:hAnsiTheme="minorEastAsia"/>
                <w:b w:val="0"/>
                <w:bCs w:val="0"/>
                <w:spacing w:val="-1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pacing w:val="-1"/>
                <w:kern w:val="0"/>
                <w:sz w:val="22"/>
                <w:szCs w:val="22"/>
              </w:rPr>
              <w:t>项目编号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outlineLvl w:val="0"/>
              <w:rPr>
                <w:rFonts w:cs="宋体" w:asciiTheme="minorEastAsia" w:hAnsiTheme="minorEastAsia"/>
                <w:b w:val="0"/>
                <w:bCs w:val="0"/>
                <w:spacing w:val="-1"/>
                <w:kern w:val="0"/>
                <w:sz w:val="22"/>
                <w:szCs w:val="22"/>
              </w:rPr>
            </w:pPr>
            <w:r>
              <w:rPr>
                <w:rFonts w:cs="宋体" w:asciiTheme="minorEastAsia" w:hAnsiTheme="minorEastAsia"/>
                <w:b w:val="0"/>
                <w:bCs w:val="0"/>
                <w:spacing w:val="-1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outlineLvl w:val="0"/>
              <w:rPr>
                <w:rFonts w:cs="宋体" w:asciiTheme="minorEastAsia" w:hAnsiTheme="minorEastAsia"/>
                <w:b w:val="0"/>
                <w:bCs w:val="0"/>
                <w:spacing w:val="-1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pacing w:val="-1"/>
                <w:kern w:val="0"/>
                <w:sz w:val="22"/>
                <w:szCs w:val="22"/>
              </w:rPr>
              <w:t>调整前服务价格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outlineLvl w:val="0"/>
              <w:rPr>
                <w:rFonts w:cs="宋体" w:asciiTheme="minorEastAsia" w:hAnsiTheme="minorEastAsia"/>
                <w:b w:val="0"/>
                <w:bCs w:val="0"/>
                <w:spacing w:val="-1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pacing w:val="-1"/>
                <w:kern w:val="0"/>
                <w:sz w:val="22"/>
                <w:szCs w:val="22"/>
              </w:rPr>
              <w:t>调整后服务价格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outlineLvl w:val="0"/>
              <w:rPr>
                <w:rFonts w:cs="宋体" w:asciiTheme="minorEastAsia" w:hAnsiTheme="minorEastAsia"/>
                <w:b w:val="0"/>
                <w:bCs w:val="0"/>
                <w:spacing w:val="-1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pacing w:val="-1"/>
                <w:kern w:val="0"/>
                <w:sz w:val="22"/>
                <w:szCs w:val="22"/>
              </w:rPr>
              <w:t>适用客户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outlineLvl w:val="0"/>
              <w:rPr>
                <w:rFonts w:cs="宋体" w:asciiTheme="minorEastAsia" w:hAnsiTheme="minorEastAsia"/>
                <w:b w:val="0"/>
                <w:bCs w:val="0"/>
                <w:spacing w:val="-1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pacing w:val="-1"/>
                <w:kern w:val="0"/>
                <w:sz w:val="22"/>
                <w:szCs w:val="22"/>
              </w:rPr>
              <w:t>上浮幅度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outlineLvl w:val="0"/>
              <w:rPr>
                <w:rFonts w:cs="宋体" w:asciiTheme="minorEastAsia" w:hAnsiTheme="minorEastAsia"/>
                <w:b w:val="0"/>
                <w:bCs w:val="0"/>
                <w:spacing w:val="-1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pacing w:val="-1"/>
                <w:kern w:val="0"/>
                <w:sz w:val="22"/>
                <w:szCs w:val="22"/>
              </w:rPr>
              <w:t>下浮幅度</w:t>
            </w:r>
          </w:p>
        </w:tc>
        <w:tc>
          <w:tcPr>
            <w:tcW w:w="3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outlineLvl w:val="0"/>
              <w:rPr>
                <w:rFonts w:cs="宋体" w:asciiTheme="minorEastAsia" w:hAnsiTheme="minorEastAsia"/>
                <w:b w:val="0"/>
                <w:bCs w:val="0"/>
                <w:spacing w:val="-1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pacing w:val="-1"/>
                <w:kern w:val="0"/>
                <w:sz w:val="22"/>
                <w:szCs w:val="22"/>
              </w:rPr>
              <w:t>服务内容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outlineLvl w:val="0"/>
              <w:rPr>
                <w:rFonts w:cs="宋体" w:asciiTheme="minorEastAsia" w:hAnsiTheme="minorEastAsia"/>
                <w:b w:val="0"/>
                <w:bCs w:val="0"/>
                <w:spacing w:val="-1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pacing w:val="-1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SC8002</w:t>
            </w:r>
          </w:p>
        </w:tc>
        <w:tc>
          <w:tcPr>
            <w:tcW w:w="99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汇出境外汇款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汇款修改</w:t>
            </w: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CNY100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元</w:t>
            </w: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/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笔</w:t>
            </w: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CNY150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元</w:t>
            </w: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/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笔</w:t>
            </w: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所有客户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0-100%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0-100%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应客户要求，修改汇出汇款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修改时收取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退汇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CNY100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元</w:t>
            </w: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/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笔</w:t>
            </w: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CNY150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元</w:t>
            </w: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/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笔</w:t>
            </w: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所有客户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0-100%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0-50%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因汇入款或汇出款信息有误等原因，或根据汇款人要求，按路径退汇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退回时收取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汇入汇款退回（未解付）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CNY100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元</w:t>
            </w: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/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笔</w:t>
            </w: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CNY150元/笔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所有客户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0-100%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0-50%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根据申请人申请，安排退回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退回时收取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8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SC8005</w:t>
            </w:r>
          </w:p>
        </w:tc>
        <w:tc>
          <w:tcPr>
            <w:tcW w:w="99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进口跟单信用证</w:t>
            </w: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开证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开证金额的</w:t>
            </w: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1.5‰/</w:t>
            </w:r>
            <w:r>
              <w:rPr>
                <w:rFonts w:hint="eastAsia"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笔</w:t>
            </w: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，最低</w:t>
            </w: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CNY200</w:t>
            </w:r>
            <w:r>
              <w:rPr>
                <w:rFonts w:hint="eastAsia"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元</w:t>
            </w: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/</w:t>
            </w:r>
            <w:r>
              <w:rPr>
                <w:rFonts w:hint="eastAsia"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笔</w:t>
            </w: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，电报费</w:t>
            </w: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CNY200/</w:t>
            </w:r>
            <w:r>
              <w:rPr>
                <w:rFonts w:hint="eastAsia"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笔</w:t>
            </w: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1、开证期限为90天（含）以内（从开证日到信用证失效日计算）以及付款期限为90天（含）以内的，按1.5‰收取，最低CNY300元。</w:t>
            </w:r>
          </w:p>
          <w:p>
            <w:pPr>
              <w:widowControl/>
              <w:jc w:val="left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2、开证期限或付款期限超过90天的，每延长30天加收信用证金额的0.2‰（不足30天的按30天收取），最低CNY300元。收取全额保证金的可不加收，对于超长期限的信用证可单独议价。电报费CNY200元。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公司客户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0-300%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0-80%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应申请人要求，向受益人开立信用证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开证时收取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承兑</w:t>
            </w: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到单金额的</w:t>
            </w:r>
            <w:r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1‰/</w:t>
            </w: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笔</w:t>
            </w:r>
            <w:r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，最低</w:t>
            </w:r>
            <w:r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USD20.00/</w:t>
            </w: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笔</w:t>
            </w:r>
            <w:r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，最高</w:t>
            </w:r>
            <w:r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USD100.00</w:t>
            </w: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（向收益人收取）</w:t>
            </w:r>
            <w:r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笔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交易金额的1‰/季，最低USD20（如果向受益人收取，在付款时按1‰内扣,最低USD20,最高USD100）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公司客户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0-100%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0-100%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远期信用证项下承兑远期汇票，或承诺于到期日履行付款责任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付汇收取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SC8007</w:t>
            </w:r>
          </w:p>
        </w:tc>
        <w:tc>
          <w:tcPr>
            <w:tcW w:w="99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国内信用证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开证行承兑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开证行承兑金额的</w:t>
            </w: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0.5‰/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笔，最低</w:t>
            </w: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CNY150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笔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到单金额0.5‰/季，最低CNY150元/笔。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公司客户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0-100%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0-50%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远期信用证项下承兑远期汇票，或承诺于到期日履行付款责任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付汇收取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审单</w:t>
            </w: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单据金额的</w:t>
            </w: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1‰/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笔，最低</w:t>
            </w: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CNY100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笔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单据金额的1‰-2‰，最低CNY100元。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公司客户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0-100%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0-50%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根据信用证的具体要求，对受益人提交的单据本身、单据之间、单据与信用证之间是否相符进行审核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出单时收取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SC8008</w:t>
            </w:r>
          </w:p>
        </w:tc>
        <w:tc>
          <w:tcPr>
            <w:tcW w:w="99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转让信用证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不改变条款转让</w:t>
            </w: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CNY300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笔，电报费</w:t>
            </w: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CNY200.00/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笔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不改变条款转让：开证金额的1.25‰，最低CNY200元/笔，最高CNY1000元/笔，电报费CNY200元。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公司客户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0-100%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0-50%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应第一受益人的的要求，将信用证转让给第二受益人使用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开证时收取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改变条款转让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开证金额的</w:t>
            </w: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1.25‰,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最低</w:t>
            </w: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CNY500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笔，电报费</w:t>
            </w: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CNY200.00/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笔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改变条款转让：开证金额的1.25‰,最低500元/笔，最高CNY1000元/笔，电报费CNY200元。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公司客户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0-100%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0-50%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应第一受益人的的要求，将信用证转让给第二受益人使用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SC8009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对外担保</w:t>
            </w: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借款保函</w:t>
            </w: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备用信用证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申请金额的</w:t>
            </w: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2.0‰/</w:t>
            </w:r>
            <w:r>
              <w:rPr>
                <w:rFonts w:hint="eastAsia"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季，最低</w:t>
            </w: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CNY500</w:t>
            </w:r>
            <w:r>
              <w:rPr>
                <w:rFonts w:hint="eastAsia"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元</w:t>
            </w: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/</w:t>
            </w:r>
            <w:r>
              <w:rPr>
                <w:rFonts w:hint="eastAsia"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季</w:t>
            </w: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,</w:t>
            </w:r>
            <w:r>
              <w:rPr>
                <w:rFonts w:hint="eastAsia"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按季收取,不足3个月按3个月计收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申请金额的2‰-8‰/季，最低CNY1000元/季,按季收取,融资性保函根据风险程度在区间内确认费率，收取方式以协议约定为准不足一个季度的部分按一季度计收。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公司客户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0-300%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0-50%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为客户提供融资（借款）用途的保证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SC8010</w:t>
            </w:r>
          </w:p>
        </w:tc>
        <w:tc>
          <w:tcPr>
            <w:tcW w:w="99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贸易融资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国内证信用证福费廷手续费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最高申请金额的2</w:t>
            </w: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.0%/</w:t>
            </w:r>
            <w:r>
              <w:rPr>
                <w:rFonts w:hint="eastAsia"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年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1、代理福费廷手续费：不超过融资金额的3%。</w:t>
            </w:r>
          </w:p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2、自营福费廷手续费：不超过融资金额的3%。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公司客户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提供债权买断、应收账款催收与管理、报文处理、交易服务（包括但不限于提供转卖渠道等）、安排额度等服务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其他贸易融资（包括不限于订单融资、发票融资、进口代付、风险参与等）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kern w:val="0"/>
                <w:sz w:val="20"/>
                <w:szCs w:val="20"/>
              </w:rPr>
              <w:t xml:space="preserve">申请金额的0.2%-2.0%/年，可一次性收取 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申请金额的0.2%-3.0%/年，可一次性收取。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公司客户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具体详见贸易融资服务协议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SC8011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其他电传</w:t>
            </w: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/SWIFT</w:t>
            </w: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费用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USD17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笔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电报费CNY150元/笔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kern w:val="0"/>
                <w:sz w:val="20"/>
                <w:szCs w:val="20"/>
              </w:rPr>
              <w:t>所有客户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0-100%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0-50%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b w:val="0"/>
                <w:bCs w:val="0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</w:p>
    <w:p>
      <w:pPr>
        <w:spacing w:line="560" w:lineRule="exact"/>
        <w:ind w:firstLine="640" w:firstLineChars="200"/>
        <w:outlineLvl w:val="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特此公告。</w:t>
      </w:r>
    </w:p>
    <w:p>
      <w:pPr>
        <w:widowControl/>
        <w:spacing w:line="560" w:lineRule="exact"/>
        <w:jc w:val="right"/>
        <w:outlineLvl w:val="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江苏紫金农村商业银行股份有限公司</w:t>
      </w:r>
    </w:p>
    <w:p>
      <w:pPr>
        <w:widowControl/>
        <w:wordWrap w:val="0"/>
        <w:spacing w:line="560" w:lineRule="exact"/>
        <w:jc w:val="right"/>
        <w:outlineLvl w:val="0"/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 xml:space="preserve">2023年2月20日        </w:t>
      </w:r>
    </w:p>
    <w:sectPr>
      <w:pgSz w:w="16838" w:h="11906" w:orient="landscape"/>
      <w:pgMar w:top="1531" w:right="2098" w:bottom="1531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555A1"/>
    <w:rsid w:val="0004541C"/>
    <w:rsid w:val="00080B33"/>
    <w:rsid w:val="000B09CB"/>
    <w:rsid w:val="000E313E"/>
    <w:rsid w:val="001D277F"/>
    <w:rsid w:val="00232E27"/>
    <w:rsid w:val="00296399"/>
    <w:rsid w:val="002E37A0"/>
    <w:rsid w:val="003448A7"/>
    <w:rsid w:val="00376D15"/>
    <w:rsid w:val="003E7722"/>
    <w:rsid w:val="0040489E"/>
    <w:rsid w:val="00423F42"/>
    <w:rsid w:val="00453885"/>
    <w:rsid w:val="004706EC"/>
    <w:rsid w:val="004F0E66"/>
    <w:rsid w:val="0055025F"/>
    <w:rsid w:val="006A0D9A"/>
    <w:rsid w:val="006C0C7B"/>
    <w:rsid w:val="006E1040"/>
    <w:rsid w:val="006E72AC"/>
    <w:rsid w:val="00830AF8"/>
    <w:rsid w:val="00886561"/>
    <w:rsid w:val="009D4953"/>
    <w:rsid w:val="00C572D5"/>
    <w:rsid w:val="00C97F58"/>
    <w:rsid w:val="00D555A1"/>
    <w:rsid w:val="00E91197"/>
    <w:rsid w:val="00EC4A62"/>
    <w:rsid w:val="00F24FEF"/>
    <w:rsid w:val="00F355F5"/>
    <w:rsid w:val="00F40B11"/>
    <w:rsid w:val="00FC19E8"/>
    <w:rsid w:val="27F16D61"/>
    <w:rsid w:val="4427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 w:afterLines="0" w:afterAutospacing="0"/>
      <w:ind w:left="420" w:leftChars="200"/>
    </w:pPr>
  </w:style>
  <w:style w:type="paragraph" w:styleId="4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semiHidden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318</Words>
  <Characters>1819</Characters>
  <Lines>15</Lines>
  <Paragraphs>4</Paragraphs>
  <TotalTime>10</TotalTime>
  <ScaleCrop>false</ScaleCrop>
  <LinksUpToDate>false</LinksUpToDate>
  <CharactersWithSpaces>2133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2023-02-14T06:15:00Z</dcterms:created>
  <dc:creator>user</dc:creator>
  <cp:lastModifiedBy>Administrator</cp:lastModifiedBy>
  <dcterms:modified xsi:type="dcterms:W3CDTF">2023-02-21T08:46:34Z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