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“苏银理财</w:t>
      </w:r>
      <w:r>
        <w:rPr>
          <w:rFonts w:hint="eastAsia" w:ascii="楷体" w:hAnsi="楷体" w:eastAsia="楷体" w:cs="楷体"/>
          <w:b/>
          <w:color w:val="auto"/>
          <w:sz w:val="28"/>
          <w:szCs w:val="28"/>
          <w:lang w:eastAsia="zh-CN"/>
        </w:rPr>
        <w:t>恒源封闭债权27</w:t>
      </w:r>
      <w:r>
        <w:rPr>
          <w:rFonts w:hint="eastAsia" w:ascii="楷体" w:hAnsi="楷体" w:eastAsia="楷体" w:cs="楷体"/>
          <w:b/>
          <w:color w:val="auto"/>
          <w:sz w:val="28"/>
          <w:szCs w:val="28"/>
          <w:lang w:val="en-US" w:eastAsia="zh-CN"/>
        </w:rPr>
        <w:t>6</w:t>
      </w:r>
      <w:r>
        <w:rPr>
          <w:rFonts w:hint="eastAsia" w:ascii="楷体" w:hAnsi="楷体" w:eastAsia="楷体" w:cs="楷体"/>
          <w:b/>
          <w:color w:val="auto"/>
          <w:sz w:val="28"/>
          <w:szCs w:val="28"/>
          <w:lang w:eastAsia="zh-CN"/>
        </w:rPr>
        <w:t>期优选2年</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5C0D7C"/>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CF4001"/>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5305A6"/>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BD4B12"/>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1793B"/>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81FA4"/>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840FC"/>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A0409"/>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A5DDC"/>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1403A"/>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2E3808"/>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44A23"/>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8FD2C45"/>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A1784"/>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4845</Words>
  <Characters>4849</Characters>
  <Lines>243</Lines>
  <Paragraphs>68</Paragraphs>
  <TotalTime>0</TotalTime>
  <ScaleCrop>false</ScaleCrop>
  <LinksUpToDate>false</LinksUpToDate>
  <CharactersWithSpaces>5049</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2026-02-13T08:39:11Z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