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季开放4号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管理人拟对“苏银理财恒源季开放4号”理财产品部分要素进行调整，具体如下：</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苏银理财恒源季开放4号E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J02521</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认购起点100万元，</w:t>
            </w:r>
            <w:r>
              <w:rPr>
                <w:rFonts w:hint="eastAsia" w:ascii="楷体" w:hAnsi="楷体" w:eastAsia="楷体" w:cs="宋体"/>
                <w:spacing w:val="-2"/>
                <w:sz w:val="21"/>
                <w:szCs w:val="21"/>
                <w:highlight w:val="none"/>
              </w:rPr>
              <w:t>追加金额为1万元的整数倍</w:t>
            </w:r>
            <w:r>
              <w:rPr>
                <w:rFonts w:hint="eastAsia" w:ascii="楷体" w:hAnsi="楷体" w:eastAsia="楷体" w:cs="宋体"/>
                <w:spacing w:val="-2"/>
                <w:sz w:val="21"/>
                <w:szCs w:val="21"/>
                <w:highlight w:val="none"/>
                <w:lang w:eastAsia="zh-CN"/>
              </w:rPr>
              <w:t>。</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认购起点20万元，</w:t>
            </w:r>
            <w:r>
              <w:rPr>
                <w:rFonts w:hint="eastAsia" w:ascii="楷体" w:hAnsi="楷体" w:eastAsia="楷体" w:cs="宋体"/>
                <w:spacing w:val="-2"/>
                <w:sz w:val="21"/>
                <w:szCs w:val="21"/>
                <w:highlight w:val="none"/>
              </w:rPr>
              <w:t>追加金额为1万元的整数倍</w:t>
            </w:r>
            <w:r>
              <w:rPr>
                <w:rFonts w:hint="eastAsia" w:ascii="楷体" w:hAnsi="楷体" w:eastAsia="楷体" w:cs="宋体"/>
                <w:spacing w:val="-2"/>
                <w:sz w:val="21"/>
                <w:szCs w:val="21"/>
                <w:highlight w:val="none"/>
                <w:lang w:eastAsia="zh-CN"/>
              </w:rPr>
              <w:t>。</w:t>
            </w:r>
          </w:p>
        </w:tc>
      </w:tr>
    </w:tbl>
    <w:p>
      <w:pPr>
        <w:numPr>
          <w:ilvl w:val="0"/>
          <w:numId w:val="0"/>
        </w:numPr>
        <w:rPr>
          <w:rFonts w:hint="default"/>
          <w:lang w:val="en-US" w:eastAsia="zh-CN"/>
        </w:rPr>
      </w:pPr>
    </w:p>
    <w:p>
      <w:pPr>
        <w:spacing w:line="520" w:lineRule="exact"/>
        <w:ind w:firstLine="565" w:firstLineChars="202"/>
        <w:rPr>
          <w:rFonts w:hint="default" w:ascii="楷体" w:hAnsi="楷体" w:eastAsia="楷体" w:cs="Times New Roman"/>
          <w:sz w:val="28"/>
          <w:szCs w:val="28"/>
          <w:lang w:val="en-US" w:eastAsia="zh-CN"/>
        </w:rPr>
      </w:pPr>
      <w:r>
        <w:rPr>
          <w:rFonts w:hint="eastAsia" w:ascii="楷体" w:hAnsi="楷体" w:eastAsia="楷体"/>
          <w:sz w:val="28"/>
          <w:szCs w:val="28"/>
          <w:lang w:val="en-US" w:eastAsia="zh-CN"/>
        </w:rPr>
        <w:t>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16日至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24日产品开放期内提出赎回申请；若投资者逾期未提出赎回申请，则视为接受上述调整事项。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9</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E92EB2"/>
    <w:rsid w:val="224E07D6"/>
    <w:rsid w:val="22E01A46"/>
    <w:rsid w:val="252F3580"/>
    <w:rsid w:val="28183520"/>
    <w:rsid w:val="286E0463"/>
    <w:rsid w:val="290918A1"/>
    <w:rsid w:val="2A3744FF"/>
    <w:rsid w:val="2BC035CC"/>
    <w:rsid w:val="2EB879E5"/>
    <w:rsid w:val="2FD10999"/>
    <w:rsid w:val="31996E41"/>
    <w:rsid w:val="34622BDD"/>
    <w:rsid w:val="34CF2843"/>
    <w:rsid w:val="34D26D17"/>
    <w:rsid w:val="35C75C95"/>
    <w:rsid w:val="39AE79B4"/>
    <w:rsid w:val="3ABF7DB8"/>
    <w:rsid w:val="3AFF4350"/>
    <w:rsid w:val="3E5206FE"/>
    <w:rsid w:val="45EB52C6"/>
    <w:rsid w:val="46185D1F"/>
    <w:rsid w:val="482B6C56"/>
    <w:rsid w:val="49AE47A5"/>
    <w:rsid w:val="4ACF7A75"/>
    <w:rsid w:val="4B43165C"/>
    <w:rsid w:val="4DE250C0"/>
    <w:rsid w:val="4F40507F"/>
    <w:rsid w:val="4F9C5574"/>
    <w:rsid w:val="4FF91545"/>
    <w:rsid w:val="52020F9B"/>
    <w:rsid w:val="527D382B"/>
    <w:rsid w:val="53E1377B"/>
    <w:rsid w:val="550E6F94"/>
    <w:rsid w:val="55170CA3"/>
    <w:rsid w:val="554B526C"/>
    <w:rsid w:val="58693E4E"/>
    <w:rsid w:val="58A27E95"/>
    <w:rsid w:val="5AED3DD9"/>
    <w:rsid w:val="5BAF5CDC"/>
    <w:rsid w:val="5D0143FE"/>
    <w:rsid w:val="621D43C7"/>
    <w:rsid w:val="629B7BA9"/>
    <w:rsid w:val="639B4440"/>
    <w:rsid w:val="63CD2A95"/>
    <w:rsid w:val="65F20436"/>
    <w:rsid w:val="664C6B61"/>
    <w:rsid w:val="66B44B18"/>
    <w:rsid w:val="69C04ABB"/>
    <w:rsid w:val="6AC25DB6"/>
    <w:rsid w:val="6ACE4D37"/>
    <w:rsid w:val="6B8B5820"/>
    <w:rsid w:val="6D533A1E"/>
    <w:rsid w:val="6E584699"/>
    <w:rsid w:val="7396760B"/>
    <w:rsid w:val="73B82F5E"/>
    <w:rsid w:val="74966354"/>
    <w:rsid w:val="76004113"/>
    <w:rsid w:val="76442DB5"/>
    <w:rsid w:val="76816DDF"/>
    <w:rsid w:val="77667C2A"/>
    <w:rsid w:val="79B133AA"/>
    <w:rsid w:val="7B0A6242"/>
    <w:rsid w:val="7B4D1255"/>
    <w:rsid w:val="7B681530"/>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1</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2025-09-09T08:05:46Z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AE0542DF824548EF9579BC675FE0EE79</vt:lpwstr>
  </property>
</Properties>
</file>