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1C8" w:rsidRDefault="009107C9">
      <w:pPr>
        <w:pStyle w:val="aa"/>
        <w:pageBreakBefore/>
        <w:spacing w:before="0" w:beforeAutospacing="0" w:after="0" w:afterAutospacing="0" w:line="360" w:lineRule="auto"/>
        <w:jc w:val="center"/>
        <w:outlineLvl w:val="0"/>
        <w:rPr>
          <w:rFonts w:ascii="楷体" w:eastAsia="楷体" w:hAnsi="楷体"/>
          <w:b/>
          <w:sz w:val="32"/>
          <w:szCs w:val="32"/>
        </w:rPr>
      </w:pPr>
      <w:r>
        <w:rPr>
          <w:rFonts w:ascii="楷体" w:eastAsia="楷体" w:hAnsi="楷体" w:hint="eastAsia"/>
          <w:b/>
          <w:sz w:val="32"/>
          <w:szCs w:val="32"/>
        </w:rPr>
        <w:t xml:space="preserve"> </w:t>
      </w:r>
      <w:r>
        <w:rPr>
          <w:rFonts w:ascii="楷体" w:eastAsia="楷体" w:hAnsi="楷体" w:hint="eastAsia"/>
          <w:b/>
          <w:sz w:val="32"/>
          <w:szCs w:val="32"/>
        </w:rPr>
        <w:t>“苏银理财启源融汇现金</w:t>
      </w:r>
      <w:r>
        <w:rPr>
          <w:rFonts w:ascii="楷体" w:eastAsia="楷体" w:hAnsi="楷体" w:hint="eastAsia"/>
          <w:b/>
          <w:sz w:val="32"/>
          <w:szCs w:val="32"/>
        </w:rPr>
        <w:t>1</w:t>
      </w:r>
      <w:r>
        <w:rPr>
          <w:rFonts w:ascii="楷体" w:eastAsia="楷体" w:hAnsi="楷体" w:hint="eastAsia"/>
          <w:b/>
          <w:sz w:val="32"/>
          <w:szCs w:val="32"/>
        </w:rPr>
        <w:t>号”理财产品风险揭示书</w:t>
      </w:r>
    </w:p>
    <w:p w:rsidR="00CF31C8" w:rsidRDefault="009107C9">
      <w:pPr>
        <w:jc w:val="center"/>
        <w:rPr>
          <w:rFonts w:ascii="楷体" w:eastAsia="楷体" w:hAnsi="楷体" w:cs="宋体"/>
          <w:b/>
          <w:kern w:val="0"/>
          <w:sz w:val="32"/>
          <w:szCs w:val="32"/>
        </w:rPr>
      </w:pPr>
      <w:r>
        <w:rPr>
          <w:rFonts w:ascii="楷体" w:eastAsia="楷体" w:hAnsi="楷体" w:cs="宋体" w:hint="eastAsia"/>
          <w:b/>
          <w:kern w:val="0"/>
          <w:sz w:val="32"/>
          <w:szCs w:val="32"/>
        </w:rPr>
        <w:t>理财非存款、产品有风险、投资须谨慎</w:t>
      </w:r>
    </w:p>
    <w:p w:rsidR="00CF31C8" w:rsidRDefault="009107C9">
      <w:pPr>
        <w:pStyle w:val="aa"/>
        <w:spacing w:before="0" w:beforeAutospacing="0" w:after="0" w:afterAutospacing="0"/>
        <w:rPr>
          <w:rFonts w:ascii="楷体" w:eastAsia="楷体" w:hAnsi="楷体" w:cs="Times New Roman"/>
        </w:rPr>
      </w:pPr>
      <w:r>
        <w:rPr>
          <w:rFonts w:ascii="楷体" w:eastAsia="楷体" w:hAnsi="楷体" w:cs="Times New Roman" w:hint="eastAsia"/>
        </w:rPr>
        <w:t>尊敬的投资者：</w:t>
      </w:r>
    </w:p>
    <w:p w:rsidR="00CF31C8" w:rsidRDefault="009107C9">
      <w:pPr>
        <w:pStyle w:val="aa"/>
        <w:spacing w:before="0" w:beforeAutospacing="0" w:after="0" w:afterAutospacing="0"/>
        <w:ind w:firstLineChars="200" w:firstLine="480"/>
        <w:rPr>
          <w:rFonts w:ascii="楷体" w:eastAsia="楷体" w:hAnsi="楷体" w:cs="Times New Roman"/>
        </w:rPr>
      </w:pPr>
      <w:r>
        <w:rPr>
          <w:rFonts w:ascii="楷体" w:eastAsia="楷体" w:hAnsi="楷体" w:cs="Times New Roman" w:hint="eastAsia"/>
        </w:rPr>
        <w:t>由于理财资金在管理运用过程中可能面临多种风险因素，根据中国银行保险监督管理委员会（以下简称“中国银保监会”）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理财产品（代理）销售协议书》），了解理财产品具体情况；在您购买理财产品后，请关注本理财产品的信息披露，及时获取相关信息。</w:t>
      </w:r>
    </w:p>
    <w:p w:rsidR="00CF31C8" w:rsidRDefault="009107C9">
      <w:pPr>
        <w:pStyle w:val="aa"/>
        <w:spacing w:before="0" w:beforeAutospacing="0" w:after="0" w:afterAutospacing="0"/>
        <w:ind w:firstLineChars="200" w:firstLine="480"/>
        <w:rPr>
          <w:rFonts w:ascii="楷体" w:eastAsia="楷体" w:hAnsi="楷体" w:cs="Times New Roman"/>
        </w:rPr>
      </w:pPr>
      <w:r>
        <w:rPr>
          <w:rFonts w:ascii="楷体" w:eastAsia="楷体" w:hAnsi="楷体" w:cs="Times New Roman" w:hint="eastAsia"/>
        </w:rPr>
        <w:t>苏银理财作为本理财产品管理人承诺以诚实信用、勤</w:t>
      </w:r>
      <w:r>
        <w:rPr>
          <w:rFonts w:ascii="楷体" w:eastAsia="楷体" w:hAnsi="楷体" w:cs="Times New Roman" w:hint="eastAsia"/>
        </w:rPr>
        <w:t>勉尽责的原则管理和运用理财产品资产，</w:t>
      </w:r>
      <w:r>
        <w:rPr>
          <w:rFonts w:ascii="楷体" w:eastAsia="楷体" w:hAnsi="楷体" w:cs="Times New Roman" w:hint="eastAsia"/>
          <w:b/>
        </w:rPr>
        <w:t>但不保证理财产品一定盈利，也不保证最低收益，极端情况下有可能会损失部分甚至全部本金。</w:t>
      </w:r>
      <w:r>
        <w:rPr>
          <w:rFonts w:ascii="楷体" w:eastAsia="楷体" w:hAnsi="楷体" w:cs="Times New Roman" w:hint="eastAsia"/>
        </w:rPr>
        <w:t>本风险揭示书旨在揭示本理财产品可能面临的各种风险，请您务必充分认识以下风险。</w:t>
      </w:r>
    </w:p>
    <w:p w:rsidR="00CF31C8" w:rsidRDefault="009107C9">
      <w:pPr>
        <w:numPr>
          <w:ilvl w:val="0"/>
          <w:numId w:val="1"/>
        </w:numPr>
        <w:tabs>
          <w:tab w:val="left" w:pos="1134"/>
        </w:tabs>
        <w:ind w:left="0" w:firstLineChars="200" w:firstLine="562"/>
        <w:outlineLvl w:val="1"/>
        <w:rPr>
          <w:rFonts w:ascii="楷体" w:eastAsia="楷体" w:hAnsi="楷体"/>
          <w:b/>
          <w:sz w:val="24"/>
          <w:szCs w:val="24"/>
        </w:rPr>
      </w:pPr>
      <w:r>
        <w:rPr>
          <w:rFonts w:ascii="楷体" w:eastAsia="楷体" w:hAnsi="楷体" w:hint="eastAsia"/>
          <w:b/>
          <w:sz w:val="28"/>
          <w:szCs w:val="28"/>
        </w:rPr>
        <w:t>风险揭示</w:t>
      </w:r>
    </w:p>
    <w:p w:rsidR="00CF31C8" w:rsidRDefault="009107C9">
      <w:pPr>
        <w:pStyle w:val="aa"/>
        <w:spacing w:before="0" w:beforeAutospacing="0" w:after="0" w:afterAutospacing="0"/>
        <w:ind w:firstLineChars="200" w:firstLine="480"/>
        <w:rPr>
          <w:rFonts w:ascii="楷体" w:eastAsia="楷体" w:hAnsi="楷体" w:cs="Times New Roman"/>
        </w:rPr>
      </w:pPr>
      <w:r>
        <w:rPr>
          <w:rFonts w:ascii="楷体" w:eastAsia="楷体" w:hAnsi="楷体" w:cs="Times New Roman" w:hint="eastAsia"/>
        </w:rPr>
        <w:t>请投资者根据自身理财目标、投资经验、财务状况、风险承受能力以及其他相关情况慎重考虑购买本理财产品。本风险揭示书列示的风险指理财产品项下可能涉及的风险，包括但不限于：</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政策风险：</w:t>
      </w:r>
      <w:r>
        <w:rPr>
          <w:rFonts w:ascii="楷体" w:eastAsia="楷体" w:hAnsi="楷体" w:hint="eastAsia"/>
          <w:sz w:val="24"/>
          <w:szCs w:val="24"/>
        </w:rPr>
        <w:t>本理财产品是根据当前相关法律法规、监管规定和国家政策设计的。如国家宏观政策以及市场相关法律法规、监管规定发生变化，可能影响理财产</w:t>
      </w:r>
      <w:r>
        <w:rPr>
          <w:rFonts w:ascii="楷体" w:eastAsia="楷体" w:hAnsi="楷体" w:hint="eastAsia"/>
          <w:sz w:val="24"/>
          <w:szCs w:val="24"/>
        </w:rPr>
        <w:t>品的发行、交易、投资、兑付等工作流程的正常进行，从而影响本理财产品的投资运作，则投资者可能面临本金和收益遭受部分甚至全部损失的风险。</w:t>
      </w:r>
    </w:p>
    <w:p w:rsidR="00CF31C8" w:rsidRDefault="009107C9">
      <w:pPr>
        <w:numPr>
          <w:ilvl w:val="0"/>
          <w:numId w:val="2"/>
        </w:numPr>
        <w:tabs>
          <w:tab w:val="left" w:pos="993"/>
        </w:tabs>
        <w:ind w:left="0" w:firstLineChars="200" w:firstLine="482"/>
        <w:rPr>
          <w:rFonts w:ascii="楷体" w:eastAsia="楷体" w:hAnsi="楷体"/>
          <w:b/>
          <w:sz w:val="24"/>
          <w:szCs w:val="24"/>
        </w:rPr>
      </w:pPr>
      <w:r>
        <w:rPr>
          <w:rFonts w:ascii="楷体" w:eastAsia="楷体" w:hAnsi="楷体" w:hint="eastAsia"/>
          <w:b/>
          <w:sz w:val="24"/>
          <w:szCs w:val="24"/>
        </w:rPr>
        <w:t>信用风险：</w:t>
      </w:r>
      <w:r>
        <w:rPr>
          <w:rFonts w:ascii="楷体" w:eastAsia="楷体" w:hAnsi="楷体" w:hint="eastAsia"/>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市场风险：</w:t>
      </w:r>
      <w:r>
        <w:rPr>
          <w:rFonts w:ascii="楷体" w:eastAsia="楷体" w:hAnsi="楷体" w:hint="eastAsia"/>
          <w:sz w:val="24"/>
          <w:szCs w:val="24"/>
        </w:rPr>
        <w:t>本理财产品投资的债券等资产的价格受到经济因素、政治因素、</w:t>
      </w:r>
      <w:r>
        <w:rPr>
          <w:rFonts w:ascii="楷体" w:eastAsia="楷体" w:hAnsi="楷体" w:hint="eastAsia"/>
          <w:sz w:val="24"/>
          <w:szCs w:val="24"/>
        </w:rPr>
        <w:t>投资心理和交易制度等各种因素的影响，可能导致本理财产品资产收益水平变化，投资者可能面临本金和收益遭受部分甚至全部损失的风险。</w:t>
      </w:r>
    </w:p>
    <w:p w:rsidR="00CF31C8" w:rsidRDefault="009107C9">
      <w:pPr>
        <w:numPr>
          <w:ilvl w:val="0"/>
          <w:numId w:val="2"/>
        </w:numPr>
        <w:tabs>
          <w:tab w:val="left" w:pos="993"/>
        </w:tabs>
        <w:ind w:left="0" w:firstLineChars="200" w:firstLine="482"/>
        <w:rPr>
          <w:rFonts w:ascii="楷体" w:eastAsia="楷体" w:hAnsi="楷体"/>
          <w:b/>
          <w:sz w:val="24"/>
          <w:szCs w:val="24"/>
        </w:rPr>
      </w:pPr>
      <w:r>
        <w:rPr>
          <w:rFonts w:ascii="楷体" w:eastAsia="楷体" w:hAnsi="楷体" w:hint="eastAsia"/>
          <w:b/>
          <w:sz w:val="24"/>
          <w:szCs w:val="24"/>
        </w:rPr>
        <w:t>流动性风险：</w:t>
      </w:r>
      <w:r>
        <w:rPr>
          <w:rFonts w:ascii="楷体" w:eastAsia="楷体" w:hAnsi="楷体" w:hint="eastAsia"/>
          <w:sz w:val="24"/>
          <w:szCs w:val="24"/>
        </w:rPr>
        <w:t>本理财产品为开放式产品，在存续期内，投资者只能在理财产品说明书规定的时间和条件内办理申购与赎回，这可能影响投资者的资金安排，带来流动性风险。</w:t>
      </w:r>
      <w:r>
        <w:rPr>
          <w:rFonts w:ascii="楷体" w:eastAsia="楷体" w:hAnsi="楷体" w:hint="eastAsia"/>
          <w:b/>
          <w:sz w:val="24"/>
          <w:szCs w:val="24"/>
          <w:u w:val="single"/>
        </w:rPr>
        <w:t>在理财产品开放日净赎回额（赎回申请份额总数扣除申购申请份额总数）超过理财产品存续份额</w:t>
      </w:r>
      <w:r>
        <w:rPr>
          <w:rFonts w:ascii="楷体" w:eastAsia="楷体" w:hAnsi="楷体" w:hint="eastAsia"/>
          <w:b/>
          <w:sz w:val="24"/>
          <w:szCs w:val="24"/>
          <w:u w:val="single"/>
        </w:rPr>
        <w:t>10%</w:t>
      </w:r>
      <w:r>
        <w:rPr>
          <w:rFonts w:ascii="楷体" w:eastAsia="楷体" w:hAnsi="楷体" w:hint="eastAsia"/>
          <w:b/>
          <w:sz w:val="24"/>
          <w:szCs w:val="24"/>
          <w:u w:val="single"/>
        </w:rPr>
        <w:t>时，即为发生巨额赎回，此时苏银理财有权拒绝赎回申请。</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管理风险：</w:t>
      </w:r>
      <w:r>
        <w:rPr>
          <w:rFonts w:ascii="楷体" w:eastAsia="楷体" w:hAnsi="楷体" w:hint="eastAsia"/>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操作风险：</w:t>
      </w:r>
      <w:r>
        <w:rPr>
          <w:rFonts w:ascii="楷体" w:eastAsia="楷体" w:hAnsi="楷体" w:hint="eastAsia"/>
          <w:sz w:val="24"/>
          <w:szCs w:val="24"/>
        </w:rPr>
        <w:t>如本理财产品管理人由于内部作业、人员管理、系统操作及事务处理不当或失误等，则投资者可能面临本金和收益遭受部分甚至全部损失的风险。</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lastRenderedPageBreak/>
        <w:t>产品不成立风险：</w:t>
      </w:r>
      <w:r>
        <w:rPr>
          <w:rFonts w:ascii="楷体" w:eastAsia="楷体" w:hAnsi="楷体" w:hint="eastAsia"/>
          <w:sz w:val="24"/>
          <w:szCs w:val="24"/>
        </w:rPr>
        <w:t>如果因募集规模低于说明书约定的最低规模或其他因素导致本理财产品不能成立的情形，苏银理财有权宣布该理财产品不成立，投资者将面临再投资风险。</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延期兑付风险：</w:t>
      </w:r>
      <w:r>
        <w:rPr>
          <w:rFonts w:ascii="楷体" w:eastAsia="楷体" w:hAnsi="楷体" w:hint="eastAsia"/>
          <w:sz w:val="24"/>
          <w:szCs w:val="24"/>
        </w:rPr>
        <w:t>因市场成交量不足、资产限制赎回</w:t>
      </w:r>
      <w:r>
        <w:rPr>
          <w:rFonts w:ascii="楷体" w:eastAsia="楷体" w:hAnsi="楷体" w:hint="eastAsia"/>
          <w:sz w:val="24"/>
          <w:szCs w:val="24"/>
        </w:rPr>
        <w:t>、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提前终止风险：</w:t>
      </w:r>
      <w:r>
        <w:rPr>
          <w:rFonts w:ascii="楷体" w:eastAsia="楷体" w:hAnsi="楷体" w:hint="eastAsia"/>
          <w:sz w:val="24"/>
          <w:szCs w:val="24"/>
        </w:rPr>
        <w:t>为保护投资者利益，在本理财产品存续期间，产品管理人可根据本理财产品说明书约定的情况提前终止本理财产品。同时，由于不可抗力及</w:t>
      </w:r>
      <w:r>
        <w:rPr>
          <w:rFonts w:ascii="楷体" w:eastAsia="楷体" w:hAnsi="楷体" w:hint="eastAsia"/>
          <w:sz w:val="24"/>
          <w:szCs w:val="24"/>
        </w:rPr>
        <w:t>/</w:t>
      </w:r>
      <w:r>
        <w:rPr>
          <w:rFonts w:ascii="楷体" w:eastAsia="楷体" w:hAnsi="楷体" w:hint="eastAsia"/>
          <w:sz w:val="24"/>
          <w:szCs w:val="24"/>
        </w:rPr>
        <w:t>或意外事件导致产品管理人无法继续履行理财产品合同的，产品管理人有权提前终止理财产品合同，并将发生不可抗力及</w:t>
      </w:r>
      <w:r>
        <w:rPr>
          <w:rFonts w:ascii="楷体" w:eastAsia="楷体" w:hAnsi="楷体" w:hint="eastAsia"/>
          <w:sz w:val="24"/>
          <w:szCs w:val="24"/>
        </w:rPr>
        <w:t>/</w:t>
      </w:r>
      <w:r>
        <w:rPr>
          <w:rFonts w:ascii="楷体" w:eastAsia="楷体" w:hAnsi="楷体" w:hint="eastAsia"/>
          <w:sz w:val="24"/>
          <w:szCs w:val="24"/>
        </w:rPr>
        <w:t>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信息传递风险：</w:t>
      </w:r>
      <w:r>
        <w:rPr>
          <w:rFonts w:ascii="楷体" w:eastAsia="楷体" w:hAnsi="楷体" w:hint="eastAsia"/>
          <w:sz w:val="24"/>
          <w:szCs w:val="24"/>
        </w:rPr>
        <w:t>产品管理人将按照本理财产品合同中规定的信息披露方式及披露途径向投</w:t>
      </w:r>
      <w:r>
        <w:rPr>
          <w:rFonts w:ascii="楷体" w:eastAsia="楷体" w:hAnsi="楷体" w:hint="eastAsia"/>
          <w:sz w:val="24"/>
          <w:szCs w:val="24"/>
        </w:rPr>
        <w:t>资者公示本理财产品的各类信息和重大事件，投资者应及时查询了解。如投资者未及时查询相关信息或由于不可抗力及</w:t>
      </w:r>
      <w:r>
        <w:rPr>
          <w:rFonts w:ascii="楷体" w:eastAsia="楷体" w:hAnsi="楷体" w:hint="eastAsia"/>
          <w:sz w:val="24"/>
          <w:szCs w:val="24"/>
        </w:rPr>
        <w:t>/</w:t>
      </w:r>
      <w:r>
        <w:rPr>
          <w:rFonts w:ascii="楷体" w:eastAsia="楷体" w:hAnsi="楷体" w:hint="eastAsia"/>
          <w:sz w:val="24"/>
          <w:szCs w:val="24"/>
        </w:rPr>
        <w:t>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税务风险：</w:t>
      </w:r>
      <w:r>
        <w:rPr>
          <w:rFonts w:ascii="楷体" w:eastAsia="楷体" w:hAnsi="楷体" w:hint="eastAsia"/>
          <w:sz w:val="24"/>
          <w:szCs w:val="24"/>
        </w:rPr>
        <w:t>理财产品在资产管理、运营、处置过程中产生的收入，根据国家相关法</w:t>
      </w:r>
      <w:r>
        <w:rPr>
          <w:rFonts w:ascii="楷体" w:eastAsia="楷体" w:hAnsi="楷体" w:hint="eastAsia"/>
          <w:sz w:val="24"/>
          <w:szCs w:val="24"/>
        </w:rPr>
        <w:t>律法规应缴纳增值税（含增值税附加税费，下同）及</w:t>
      </w:r>
      <w:r>
        <w:rPr>
          <w:rFonts w:ascii="楷体" w:eastAsia="楷体" w:hAnsi="楷体" w:hint="eastAsia"/>
          <w:sz w:val="24"/>
          <w:szCs w:val="24"/>
        </w:rPr>
        <w:t>/</w:t>
      </w:r>
      <w:r>
        <w:rPr>
          <w:rFonts w:ascii="楷体" w:eastAsia="楷体" w:hAnsi="楷体" w:hint="eastAsia"/>
          <w:sz w:val="24"/>
          <w:szCs w:val="24"/>
        </w:rPr>
        <w:t>或其他税费的，即使产品管理人被税务机关认定为纳税义务人，该等增值税及</w:t>
      </w:r>
      <w:r>
        <w:rPr>
          <w:rFonts w:ascii="楷体" w:eastAsia="楷体" w:hAnsi="楷体" w:hint="eastAsia"/>
          <w:sz w:val="24"/>
          <w:szCs w:val="24"/>
        </w:rPr>
        <w:t>/</w:t>
      </w:r>
      <w:r>
        <w:rPr>
          <w:rFonts w:ascii="楷体" w:eastAsia="楷体" w:hAnsi="楷体" w:hint="eastAsia"/>
          <w:sz w:val="24"/>
          <w:szCs w:val="24"/>
        </w:rPr>
        <w:t>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代销风险：</w:t>
      </w:r>
      <w:r>
        <w:rPr>
          <w:rFonts w:ascii="楷体" w:eastAsia="楷体" w:hAnsi="楷体" w:hint="eastAsia"/>
          <w:sz w:val="24"/>
          <w:szCs w:val="24"/>
        </w:rPr>
        <w:t>本理财产品在通过代销渠道</w:t>
      </w:r>
      <w:r>
        <w:rPr>
          <w:rFonts w:ascii="楷体" w:eastAsia="楷体" w:hAnsi="楷体" w:hint="eastAsia"/>
          <w:sz w:val="24"/>
          <w:szCs w:val="24"/>
        </w:rPr>
        <w:t>（</w:t>
      </w:r>
      <w:r>
        <w:rPr>
          <w:rFonts w:ascii="楷体" w:eastAsia="楷体" w:hAnsi="楷体" w:hint="eastAsia"/>
          <w:sz w:val="24"/>
          <w:szCs w:val="24"/>
        </w:rPr>
        <w:t>非产品管理人自有渠道</w:t>
      </w:r>
      <w:r>
        <w:rPr>
          <w:rFonts w:ascii="楷体" w:eastAsia="楷体" w:hAnsi="楷体" w:hint="eastAsia"/>
          <w:sz w:val="24"/>
          <w:szCs w:val="24"/>
        </w:rPr>
        <w:t>）</w:t>
      </w:r>
      <w:r>
        <w:rPr>
          <w:rFonts w:ascii="楷体" w:eastAsia="楷体" w:hAnsi="楷体" w:hint="eastAsia"/>
          <w:sz w:val="24"/>
          <w:szCs w:val="24"/>
        </w:rPr>
        <w:t>销售时，投资者认</w:t>
      </w:r>
      <w:r>
        <w:rPr>
          <w:rFonts w:ascii="楷体" w:eastAsia="楷体" w:hAnsi="楷体" w:hint="eastAsia"/>
          <w:sz w:val="24"/>
          <w:szCs w:val="24"/>
        </w:rPr>
        <w:t>（</w:t>
      </w:r>
      <w:r>
        <w:rPr>
          <w:rFonts w:ascii="楷体" w:eastAsia="楷体" w:hAnsi="楷体" w:hint="eastAsia"/>
          <w:sz w:val="24"/>
          <w:szCs w:val="24"/>
        </w:rPr>
        <w:t>申）购</w:t>
      </w:r>
      <w:r>
        <w:rPr>
          <w:rFonts w:ascii="楷体" w:eastAsia="楷体" w:hAnsi="楷体" w:hint="eastAsia"/>
          <w:sz w:val="24"/>
          <w:szCs w:val="24"/>
        </w:rPr>
        <w:t>理财产品的资金由代销机构从投资者资金账户扣收；份额赎回时，赎回资金按本理财产品合同约定划</w:t>
      </w:r>
      <w:r>
        <w:rPr>
          <w:rFonts w:ascii="楷体" w:eastAsia="楷体" w:hAnsi="楷体" w:hint="eastAsia"/>
          <w:sz w:val="24"/>
          <w:szCs w:val="24"/>
        </w:rPr>
        <w:t>付至代销机构清算账户后，由代销机构向投资者划付投资者应得赎回资金</w:t>
      </w:r>
      <w:r>
        <w:rPr>
          <w:rFonts w:ascii="楷体" w:eastAsia="楷体" w:hAnsi="楷体" w:hint="eastAsia"/>
          <w:sz w:val="24"/>
          <w:szCs w:val="24"/>
        </w:rPr>
        <w:t>，</w:t>
      </w:r>
      <w:r>
        <w:rPr>
          <w:rFonts w:ascii="楷体" w:eastAsia="楷体" w:hAnsi="楷体" w:hint="eastAsia"/>
          <w:sz w:val="24"/>
          <w:szCs w:val="24"/>
        </w:rPr>
        <w:t>并由代销机构向投资者支付应得理财利益</w:t>
      </w:r>
      <w:r>
        <w:rPr>
          <w:rFonts w:ascii="楷体" w:eastAsia="楷体" w:hAnsi="楷体" w:hint="eastAsia"/>
          <w:sz w:val="24"/>
          <w:szCs w:val="24"/>
        </w:rPr>
        <w:t>。</w:t>
      </w:r>
      <w:r>
        <w:rPr>
          <w:rFonts w:ascii="楷体" w:eastAsia="楷体" w:hAnsi="楷体" w:hint="eastAsia"/>
          <w:sz w:val="24"/>
          <w:szCs w:val="24"/>
        </w:rPr>
        <w:t>不同代销机构的销售渠道，其认（申）购</w:t>
      </w:r>
      <w:r>
        <w:rPr>
          <w:rFonts w:ascii="楷体" w:eastAsia="楷体" w:hAnsi="楷体" w:hint="eastAsia"/>
          <w:sz w:val="24"/>
          <w:szCs w:val="24"/>
        </w:rPr>
        <w:t>/</w:t>
      </w:r>
      <w:r>
        <w:rPr>
          <w:rFonts w:ascii="楷体" w:eastAsia="楷体" w:hAnsi="楷体" w:hint="eastAsia"/>
          <w:sz w:val="24"/>
          <w:szCs w:val="24"/>
        </w:rPr>
        <w:t>赎回确认时效可能存在差异。</w:t>
      </w:r>
      <w:r>
        <w:rPr>
          <w:rFonts w:ascii="楷体" w:eastAsia="楷体" w:hAnsi="楷体" w:hint="eastAsia"/>
          <w:sz w:val="24"/>
          <w:szCs w:val="24"/>
        </w:rPr>
        <w:t>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w:t>
      </w:r>
      <w:r>
        <w:rPr>
          <w:rFonts w:ascii="楷体" w:eastAsia="楷体" w:hAnsi="楷体" w:hint="eastAsia"/>
          <w:sz w:val="24"/>
          <w:szCs w:val="24"/>
        </w:rPr>
        <w:t>与代销机构协商解决，前述约定不免除因代销机构过错而依法应由代销机构承担的责任。</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bCs/>
          <w:sz w:val="24"/>
          <w:szCs w:val="24"/>
        </w:rPr>
        <w:t>理财产品的</w:t>
      </w:r>
      <w:r>
        <w:rPr>
          <w:rFonts w:ascii="楷体" w:eastAsia="楷体" w:hAnsi="楷体" w:hint="eastAsia"/>
          <w:b/>
          <w:bCs/>
          <w:sz w:val="24"/>
          <w:szCs w:val="24"/>
        </w:rPr>
        <w:t>份额类别差异风险：</w:t>
      </w:r>
      <w:r>
        <w:rPr>
          <w:rFonts w:ascii="楷体" w:eastAsia="楷体" w:hAnsi="楷体" w:hint="eastAsia"/>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w:t>
      </w:r>
      <w:r>
        <w:rPr>
          <w:rFonts w:ascii="楷体" w:eastAsia="楷体" w:hAnsi="楷体" w:hint="eastAsia"/>
          <w:sz w:val="24"/>
          <w:szCs w:val="24"/>
        </w:rPr>
        <w:lastRenderedPageBreak/>
        <w:t>服务费、投资管理费和超额业绩报酬等费用）、投资者认（申）购和赎回数量的限制、投资者持有本产品的最高</w:t>
      </w:r>
      <w:r>
        <w:rPr>
          <w:rFonts w:ascii="楷体" w:eastAsia="楷体" w:hAnsi="楷体" w:hint="eastAsia"/>
          <w:sz w:val="24"/>
          <w:szCs w:val="24"/>
        </w:rPr>
        <w:t>/</w:t>
      </w:r>
      <w:r>
        <w:rPr>
          <w:rFonts w:ascii="楷体" w:eastAsia="楷体" w:hAnsi="楷体" w:hint="eastAsia"/>
          <w:sz w:val="24"/>
          <w:szCs w:val="24"/>
        </w:rPr>
        <w:t>最低限额、计算和公告产品份额净值等方面均可能存在差异，请投资者在购买前仔细阅读产品合同进行甄别。</w:t>
      </w:r>
    </w:p>
    <w:p w:rsidR="00CF31C8" w:rsidRDefault="009107C9">
      <w:pPr>
        <w:numPr>
          <w:ilvl w:val="0"/>
          <w:numId w:val="2"/>
        </w:numPr>
        <w:tabs>
          <w:tab w:val="left" w:pos="993"/>
        </w:tabs>
        <w:ind w:left="0" w:firstLineChars="200" w:firstLine="482"/>
        <w:rPr>
          <w:rFonts w:ascii="楷体" w:eastAsia="楷体" w:hAnsi="楷体"/>
          <w:sz w:val="24"/>
          <w:szCs w:val="24"/>
        </w:rPr>
      </w:pPr>
      <w:r>
        <w:rPr>
          <w:rFonts w:ascii="楷体" w:eastAsia="楷体" w:hAnsi="楷体" w:hint="eastAsia"/>
          <w:b/>
          <w:sz w:val="24"/>
          <w:szCs w:val="24"/>
        </w:rPr>
        <w:t>不可抗力风险：</w:t>
      </w:r>
      <w:r>
        <w:rPr>
          <w:rFonts w:ascii="楷体" w:eastAsia="楷体" w:hAnsi="楷体" w:hint="eastAsia"/>
          <w:sz w:val="24"/>
          <w:szCs w:val="24"/>
        </w:rPr>
        <w:t>自然灾害、金融市场危机、战争等不能预见、</w:t>
      </w:r>
      <w:r>
        <w:rPr>
          <w:rFonts w:ascii="楷体" w:eastAsia="楷体" w:hAnsi="楷体" w:hint="eastAsia"/>
          <w:sz w:val="24"/>
          <w:szCs w:val="24"/>
        </w:rPr>
        <w:t>不能避免、不能克服的不可抗力因素，及</w:t>
      </w:r>
      <w:r>
        <w:rPr>
          <w:rFonts w:ascii="楷体" w:eastAsia="楷体" w:hAnsi="楷体" w:hint="eastAsia"/>
          <w:sz w:val="24"/>
          <w:szCs w:val="24"/>
        </w:rPr>
        <w:t>/</w:t>
      </w:r>
      <w:r>
        <w:rPr>
          <w:rFonts w:ascii="楷体" w:eastAsia="楷体" w:hAnsi="楷体" w:hint="eastAsia"/>
          <w:sz w:val="24"/>
          <w:szCs w:val="24"/>
        </w:rPr>
        <w:t>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w:t>
      </w:r>
      <w:r>
        <w:rPr>
          <w:rFonts w:ascii="楷体" w:eastAsia="楷体" w:hAnsi="楷体" w:hint="eastAsia"/>
          <w:sz w:val="24"/>
          <w:szCs w:val="24"/>
        </w:rPr>
        <w:t>/</w:t>
      </w:r>
      <w:r>
        <w:rPr>
          <w:rFonts w:ascii="楷体" w:eastAsia="楷体" w:hAnsi="楷体" w:hint="eastAsia"/>
          <w:sz w:val="24"/>
          <w:szCs w:val="24"/>
        </w:rPr>
        <w:t>或意外事件风险导致的任何损失，投资者须自行承担。</w:t>
      </w:r>
    </w:p>
    <w:p w:rsidR="00CF31C8" w:rsidRDefault="009107C9">
      <w:pPr>
        <w:numPr>
          <w:ilvl w:val="0"/>
          <w:numId w:val="2"/>
        </w:numPr>
        <w:tabs>
          <w:tab w:val="left" w:pos="993"/>
        </w:tabs>
        <w:ind w:left="0" w:firstLineChars="200" w:firstLine="482"/>
        <w:rPr>
          <w:rFonts w:ascii="楷体" w:eastAsia="楷体" w:hAnsi="楷体"/>
          <w:b/>
          <w:sz w:val="24"/>
          <w:szCs w:val="24"/>
        </w:rPr>
      </w:pPr>
      <w:r>
        <w:rPr>
          <w:rFonts w:ascii="楷体" w:eastAsia="楷体" w:hAnsi="楷体" w:hint="eastAsia"/>
          <w:b/>
          <w:sz w:val="24"/>
          <w:szCs w:val="24"/>
        </w:rPr>
        <w:t>债券投资的特殊风险</w:t>
      </w:r>
    </w:p>
    <w:p w:rsidR="00CF31C8" w:rsidRDefault="009107C9">
      <w:pPr>
        <w:numPr>
          <w:ilvl w:val="0"/>
          <w:numId w:val="3"/>
        </w:numPr>
        <w:tabs>
          <w:tab w:val="left" w:pos="742"/>
        </w:tabs>
        <w:ind w:left="0" w:firstLineChars="200" w:firstLine="480"/>
        <w:rPr>
          <w:rFonts w:ascii="楷体" w:eastAsia="楷体" w:hAnsi="楷体"/>
          <w:sz w:val="24"/>
          <w:szCs w:val="24"/>
        </w:rPr>
      </w:pPr>
      <w:r>
        <w:rPr>
          <w:rFonts w:ascii="楷体" w:eastAsia="楷体" w:hAnsi="楷体" w:hint="eastAsia"/>
          <w:sz w:val="24"/>
          <w:szCs w:val="24"/>
        </w:rPr>
        <w:t>市场平均利率水平变化导致债券价格变化的风险。</w:t>
      </w:r>
    </w:p>
    <w:p w:rsidR="00CF31C8" w:rsidRDefault="009107C9">
      <w:pPr>
        <w:numPr>
          <w:ilvl w:val="0"/>
          <w:numId w:val="3"/>
        </w:numPr>
        <w:tabs>
          <w:tab w:val="left" w:pos="742"/>
        </w:tabs>
        <w:ind w:left="0" w:firstLineChars="200" w:firstLine="480"/>
        <w:rPr>
          <w:rFonts w:ascii="楷体" w:eastAsia="楷体" w:hAnsi="楷体"/>
          <w:sz w:val="24"/>
          <w:szCs w:val="24"/>
        </w:rPr>
      </w:pPr>
      <w:r>
        <w:rPr>
          <w:rFonts w:ascii="楷体" w:eastAsia="楷体" w:hAnsi="楷体" w:hint="eastAsia"/>
          <w:sz w:val="24"/>
          <w:szCs w:val="24"/>
        </w:rPr>
        <w:t>债券市场不同期限、不同类别债券之间的利差变动导致相应期限和类别债券价格变化的风险。</w:t>
      </w:r>
    </w:p>
    <w:p w:rsidR="00CF31C8" w:rsidRDefault="009107C9">
      <w:pPr>
        <w:numPr>
          <w:ilvl w:val="0"/>
          <w:numId w:val="3"/>
        </w:numPr>
        <w:tabs>
          <w:tab w:val="left" w:pos="742"/>
        </w:tabs>
        <w:ind w:left="0" w:firstLineChars="200" w:firstLine="480"/>
        <w:rPr>
          <w:rFonts w:ascii="楷体" w:eastAsia="楷体" w:hAnsi="楷体"/>
          <w:sz w:val="24"/>
          <w:szCs w:val="24"/>
        </w:rPr>
      </w:pPr>
      <w:r>
        <w:rPr>
          <w:rFonts w:ascii="楷体" w:eastAsia="楷体" w:hAnsi="楷体" w:hint="eastAsia"/>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rsidR="00CF31C8" w:rsidRDefault="009107C9">
      <w:pPr>
        <w:numPr>
          <w:ilvl w:val="0"/>
          <w:numId w:val="3"/>
        </w:numPr>
        <w:tabs>
          <w:tab w:val="left" w:pos="742"/>
        </w:tabs>
        <w:ind w:left="0" w:firstLineChars="200" w:firstLine="480"/>
        <w:rPr>
          <w:rFonts w:ascii="楷体" w:eastAsia="楷体" w:hAnsi="楷体"/>
          <w:sz w:val="24"/>
          <w:szCs w:val="24"/>
        </w:rPr>
      </w:pPr>
      <w:r>
        <w:rPr>
          <w:rFonts w:ascii="楷体" w:eastAsia="楷体" w:hAnsi="楷体" w:hint="eastAsia"/>
          <w:sz w:val="24"/>
          <w:szCs w:val="24"/>
        </w:rPr>
        <w:t>债券发行人、担保人出现违约拒绝支付到期本息，或由于债券发行人、担保人信用质量降低导致债券价格下降及无法收回投资收益的风险。</w:t>
      </w:r>
    </w:p>
    <w:p w:rsidR="00CF31C8" w:rsidRDefault="009107C9">
      <w:pPr>
        <w:numPr>
          <w:ilvl w:val="0"/>
          <w:numId w:val="3"/>
        </w:numPr>
        <w:tabs>
          <w:tab w:val="left" w:pos="742"/>
        </w:tabs>
        <w:ind w:left="0" w:firstLineChars="200" w:firstLine="480"/>
        <w:rPr>
          <w:rFonts w:ascii="楷体" w:eastAsia="楷体" w:hAnsi="楷体"/>
          <w:sz w:val="24"/>
          <w:szCs w:val="24"/>
        </w:rPr>
      </w:pPr>
      <w:r>
        <w:rPr>
          <w:rFonts w:ascii="楷体" w:eastAsia="楷体" w:hAnsi="楷体" w:hint="eastAsia"/>
          <w:sz w:val="24"/>
          <w:szCs w:val="24"/>
        </w:rPr>
        <w:t>与信用等级较高的债券相比，投资于信用等级较低的债券将因为发行主体的偿还债务能力略低、受不利经济环境的影响更大以及违约风险更高等原因而面临更大的投资风险。</w:t>
      </w:r>
    </w:p>
    <w:p w:rsidR="00CF31C8" w:rsidRDefault="009107C9">
      <w:pPr>
        <w:numPr>
          <w:ilvl w:val="0"/>
          <w:numId w:val="3"/>
        </w:numPr>
        <w:tabs>
          <w:tab w:val="left" w:pos="742"/>
        </w:tabs>
        <w:ind w:left="0" w:firstLineChars="200" w:firstLine="480"/>
        <w:rPr>
          <w:rFonts w:ascii="楷体" w:eastAsia="楷体" w:hAnsi="楷体"/>
          <w:sz w:val="24"/>
          <w:szCs w:val="24"/>
        </w:rPr>
      </w:pPr>
      <w:r>
        <w:rPr>
          <w:rFonts w:ascii="楷体" w:eastAsia="楷体" w:hAnsi="楷体" w:hint="eastAsia"/>
          <w:sz w:val="24"/>
          <w:szCs w:val="24"/>
        </w:rPr>
        <w:t>相对于其他公开发</w:t>
      </w:r>
      <w:r>
        <w:rPr>
          <w:rFonts w:ascii="楷体" w:eastAsia="楷体" w:hAnsi="楷体" w:hint="eastAsia"/>
          <w:sz w:val="24"/>
          <w:szCs w:val="24"/>
        </w:rPr>
        <w:t>行的债券，非公开定向债务融资工具、非公开发行公司债的流动性较差，其流通和转让均存在一定的限制，因此投资于非公开定向债务融资工具将面临较大的投资风险。</w:t>
      </w:r>
    </w:p>
    <w:p w:rsidR="00CF31C8" w:rsidRDefault="009107C9">
      <w:pPr>
        <w:pStyle w:val="aa"/>
        <w:spacing w:before="0" w:beforeAutospacing="0" w:after="0" w:afterAutospacing="0"/>
        <w:ind w:firstLineChars="200" w:firstLine="482"/>
        <w:rPr>
          <w:rFonts w:ascii="楷体" w:eastAsia="楷体" w:hAnsi="楷体"/>
          <w:b/>
          <w:u w:val="single"/>
        </w:rPr>
      </w:pPr>
      <w:r>
        <w:rPr>
          <w:rFonts w:ascii="楷体" w:eastAsia="楷体" w:hAnsi="楷体" w:hint="eastAsia"/>
          <w:b/>
          <w:u w:val="single"/>
        </w:rPr>
        <w:t>上述风险揭示事项仅为列举性质，未能详尽列明投资者参与本理财产品所面临的全部风险和可能导致投资者资产损失的所有因素。在您签署本理财产品的理财产品（代理）销售协议书前，应当仔细阅读风险揭示书、理财产品说明书、投资者权益须知、理财产品投资协议书及理财产品（代理）销售协议书的全部内容，同时向销售机构了解本理财产品的其他相关信息，并自己独立作出是否认购本理财产品的决定。</w:t>
      </w:r>
    </w:p>
    <w:p w:rsidR="00CF31C8" w:rsidRDefault="009107C9">
      <w:pPr>
        <w:pStyle w:val="aa"/>
        <w:spacing w:before="0" w:beforeAutospacing="0" w:after="0" w:afterAutospacing="0"/>
        <w:ind w:firstLineChars="200" w:firstLine="482"/>
        <w:rPr>
          <w:rFonts w:ascii="楷体" w:eastAsia="楷体" w:hAnsi="楷体"/>
          <w:b/>
          <w:u w:val="single"/>
        </w:rPr>
      </w:pPr>
      <w:r>
        <w:rPr>
          <w:rFonts w:ascii="楷体" w:eastAsia="楷体" w:hAnsi="楷体" w:hint="eastAsia"/>
          <w:b/>
          <w:u w:val="single"/>
        </w:rPr>
        <w:t>如影响您的风险承受能力的因素发生变化，请及时完成风险承受能力评估。</w:t>
      </w:r>
    </w:p>
    <w:p w:rsidR="00CF31C8" w:rsidRDefault="00CF31C8">
      <w:pPr>
        <w:pStyle w:val="aa"/>
        <w:spacing w:before="0" w:beforeAutospacing="0" w:after="0" w:afterAutospacing="0"/>
        <w:ind w:firstLineChars="200" w:firstLine="482"/>
        <w:rPr>
          <w:rFonts w:ascii="楷体" w:eastAsia="楷体" w:hAnsi="楷体"/>
          <w:b/>
          <w:u w:val="single"/>
        </w:rPr>
      </w:pPr>
    </w:p>
    <w:p w:rsidR="00CF31C8" w:rsidRDefault="009107C9">
      <w:pPr>
        <w:numPr>
          <w:ilvl w:val="0"/>
          <w:numId w:val="1"/>
        </w:numPr>
        <w:tabs>
          <w:tab w:val="left" w:pos="1134"/>
        </w:tabs>
        <w:ind w:left="0" w:firstLineChars="200" w:firstLine="562"/>
        <w:outlineLvl w:val="1"/>
        <w:rPr>
          <w:rFonts w:ascii="楷体" w:eastAsia="楷体" w:hAnsi="楷体"/>
          <w:b/>
          <w:sz w:val="28"/>
          <w:szCs w:val="28"/>
        </w:rPr>
      </w:pPr>
      <w:r>
        <w:rPr>
          <w:rFonts w:ascii="楷体" w:eastAsia="楷体" w:hAnsi="楷体" w:hint="eastAsia"/>
          <w:b/>
          <w:sz w:val="28"/>
          <w:szCs w:val="28"/>
        </w:rPr>
        <w:t>投资者提示</w:t>
      </w:r>
    </w:p>
    <w:p w:rsidR="00CF31C8" w:rsidRDefault="009107C9">
      <w:pPr>
        <w:tabs>
          <w:tab w:val="left" w:pos="742"/>
        </w:tabs>
        <w:ind w:firstLineChars="200" w:firstLine="482"/>
        <w:rPr>
          <w:rFonts w:ascii="楷体" w:eastAsia="楷体" w:hAnsi="楷体"/>
          <w:b/>
          <w:sz w:val="24"/>
          <w:szCs w:val="24"/>
          <w:u w:val="single"/>
        </w:rPr>
      </w:pPr>
      <w:r>
        <w:rPr>
          <w:rFonts w:ascii="楷体" w:eastAsia="楷体" w:hAnsi="楷体" w:hint="eastAsia"/>
          <w:b/>
          <w:sz w:val="24"/>
          <w:szCs w:val="24"/>
          <w:u w:val="single"/>
        </w:rPr>
        <w:t>1.</w:t>
      </w:r>
      <w:r>
        <w:rPr>
          <w:rFonts w:ascii="楷体" w:eastAsia="楷体" w:hAnsi="楷体" w:hint="eastAsia"/>
          <w:b/>
          <w:sz w:val="24"/>
          <w:szCs w:val="24"/>
          <w:u w:val="single"/>
        </w:rPr>
        <w:t>本理财产品不保证本金及收益，您的本金可能因市场变动或者交易违约等事项而蒙受相应损失。投资者应充分认识投资风险，谨慎投资。</w:t>
      </w:r>
    </w:p>
    <w:p w:rsidR="00CF31C8" w:rsidRDefault="009107C9">
      <w:pPr>
        <w:tabs>
          <w:tab w:val="left" w:pos="742"/>
        </w:tabs>
        <w:ind w:firstLineChars="200" w:firstLine="482"/>
        <w:rPr>
          <w:rFonts w:ascii="楷体" w:eastAsia="楷体" w:hAnsi="楷体"/>
          <w:b/>
          <w:sz w:val="24"/>
          <w:szCs w:val="24"/>
          <w:u w:val="single"/>
        </w:rPr>
      </w:pPr>
      <w:r>
        <w:rPr>
          <w:rFonts w:ascii="楷体" w:eastAsia="楷体" w:hAnsi="楷体" w:hint="eastAsia"/>
          <w:b/>
          <w:sz w:val="24"/>
          <w:szCs w:val="24"/>
          <w:u w:val="single"/>
        </w:rPr>
        <w:t>2.</w:t>
      </w:r>
      <w:r>
        <w:rPr>
          <w:rFonts w:ascii="楷体" w:eastAsia="楷体" w:hAnsi="楷体" w:hint="eastAsia"/>
          <w:b/>
          <w:sz w:val="24"/>
          <w:szCs w:val="24"/>
          <w:u w:val="single"/>
        </w:rPr>
        <w:t>本理财产品过往业绩不代表其未来表现，不等于理财产品实际收益，投资须谨慎。理财非存款、产品有风险、投资须谨慎。</w:t>
      </w:r>
    </w:p>
    <w:p w:rsidR="00CF31C8" w:rsidRDefault="009107C9">
      <w:pPr>
        <w:tabs>
          <w:tab w:val="left" w:pos="993"/>
        </w:tabs>
        <w:ind w:firstLineChars="200" w:firstLine="482"/>
        <w:rPr>
          <w:rFonts w:ascii="楷体" w:eastAsia="楷体" w:hAnsi="楷体"/>
          <w:b/>
          <w:sz w:val="24"/>
          <w:szCs w:val="24"/>
          <w:u w:val="single"/>
        </w:rPr>
      </w:pPr>
      <w:r>
        <w:rPr>
          <w:rFonts w:ascii="楷体" w:eastAsia="楷体" w:hAnsi="楷体" w:hint="eastAsia"/>
          <w:b/>
          <w:sz w:val="24"/>
          <w:szCs w:val="24"/>
          <w:u w:val="single"/>
        </w:rPr>
        <w:t>3.</w:t>
      </w:r>
      <w:r>
        <w:rPr>
          <w:rFonts w:ascii="楷体" w:eastAsia="楷体" w:hAnsi="楷体" w:hint="eastAsia"/>
          <w:b/>
          <w:sz w:val="24"/>
          <w:szCs w:val="24"/>
          <w:u w:val="single"/>
        </w:rPr>
        <w:t>本理财产品销售机构之一为江苏银行股份有限公司（下称</w:t>
      </w:r>
      <w:r>
        <w:rPr>
          <w:rFonts w:ascii="楷体" w:eastAsia="楷体" w:hAnsi="楷体" w:hint="eastAsia"/>
          <w:b/>
          <w:sz w:val="24"/>
          <w:szCs w:val="24"/>
          <w:u w:val="single"/>
        </w:rPr>
        <w:t>"</w:t>
      </w:r>
      <w:r>
        <w:rPr>
          <w:rFonts w:ascii="楷体" w:eastAsia="楷体" w:hAnsi="楷体" w:hint="eastAsia"/>
          <w:b/>
          <w:sz w:val="24"/>
          <w:szCs w:val="24"/>
          <w:u w:val="single"/>
        </w:rPr>
        <w:t>江苏银行</w:t>
      </w:r>
      <w:r>
        <w:rPr>
          <w:rFonts w:ascii="楷体" w:eastAsia="楷体" w:hAnsi="楷体" w:hint="eastAsia"/>
          <w:b/>
          <w:sz w:val="24"/>
          <w:szCs w:val="24"/>
          <w:u w:val="single"/>
        </w:rPr>
        <w:t>"</w:t>
      </w:r>
      <w:r>
        <w:rPr>
          <w:rFonts w:ascii="楷体" w:eastAsia="楷体" w:hAnsi="楷体" w:hint="eastAsia"/>
          <w:b/>
          <w:sz w:val="24"/>
          <w:szCs w:val="24"/>
          <w:u w:val="single"/>
        </w:rPr>
        <w:t>），管理人系江苏银行全资子公司，江苏银行为管理人关联方。本理财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w:t>
      </w:r>
      <w:r>
        <w:rPr>
          <w:rFonts w:ascii="楷体" w:eastAsia="楷体" w:hAnsi="楷体" w:hint="eastAsia"/>
          <w:b/>
          <w:sz w:val="24"/>
          <w:szCs w:val="24"/>
          <w:u w:val="single"/>
        </w:rPr>
        <w:lastRenderedPageBreak/>
        <w:t>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rsidR="00CF31C8" w:rsidRDefault="009107C9">
      <w:pPr>
        <w:tabs>
          <w:tab w:val="left" w:pos="742"/>
        </w:tabs>
        <w:ind w:firstLineChars="200" w:firstLine="480"/>
        <w:rPr>
          <w:rFonts w:ascii="楷体" w:eastAsia="楷体" w:hAnsi="楷体"/>
          <w:sz w:val="24"/>
          <w:szCs w:val="24"/>
        </w:rPr>
      </w:pPr>
      <w:r>
        <w:rPr>
          <w:rFonts w:ascii="楷体" w:eastAsia="楷体" w:hAnsi="楷体" w:hint="eastAsia"/>
          <w:sz w:val="24"/>
          <w:szCs w:val="24"/>
        </w:rPr>
        <w:t>4.</w:t>
      </w:r>
      <w:r>
        <w:rPr>
          <w:rFonts w:ascii="楷体" w:eastAsia="楷体" w:hAnsi="楷体" w:hint="eastAsia"/>
          <w:sz w:val="24"/>
          <w:szCs w:val="24"/>
        </w:rPr>
        <w:t>本理财产品类型为</w:t>
      </w:r>
      <w:r>
        <w:rPr>
          <w:rFonts w:ascii="楷体" w:eastAsia="楷体" w:hAnsi="楷体" w:cs="Calibri" w:hint="eastAsia"/>
          <w:b/>
          <w:sz w:val="24"/>
          <w:szCs w:val="24"/>
          <w:u w:val="single"/>
        </w:rPr>
        <w:t>固定</w:t>
      </w:r>
      <w:r>
        <w:rPr>
          <w:rFonts w:ascii="楷体" w:eastAsia="楷体" w:hAnsi="楷体" w:cs="Calibri" w:hint="eastAsia"/>
          <w:b/>
          <w:sz w:val="24"/>
          <w:szCs w:val="24"/>
          <w:u w:val="single"/>
        </w:rPr>
        <w:t>收益类、公募、开放式</w:t>
      </w:r>
      <w:r>
        <w:rPr>
          <w:rFonts w:ascii="楷体" w:eastAsia="楷体" w:hAnsi="楷体" w:hint="eastAsia"/>
          <w:sz w:val="24"/>
          <w:szCs w:val="24"/>
        </w:rPr>
        <w:t>，产品管理人对本理财产品的内部风险评级为</w:t>
      </w:r>
      <w:r>
        <w:rPr>
          <w:rFonts w:ascii="楷体" w:eastAsia="楷体" w:hAnsi="楷体" w:hint="eastAsia"/>
          <w:b/>
          <w:sz w:val="24"/>
          <w:szCs w:val="24"/>
          <w:u w:val="single"/>
        </w:rPr>
        <w:t>★一级，适合</w:t>
      </w:r>
      <w:r>
        <w:rPr>
          <w:rFonts w:ascii="楷体" w:eastAsia="楷体" w:hAnsi="楷体" w:cs="Calibri" w:hint="eastAsia"/>
          <w:b/>
          <w:sz w:val="24"/>
          <w:szCs w:val="24"/>
          <w:u w:val="single"/>
        </w:rPr>
        <w:t>低风险型</w:t>
      </w:r>
      <w:r>
        <w:rPr>
          <w:rFonts w:ascii="楷体" w:eastAsia="楷体" w:hAnsi="楷体" w:hint="eastAsia"/>
          <w:b/>
          <w:sz w:val="24"/>
          <w:szCs w:val="24"/>
          <w:u w:val="single"/>
        </w:rPr>
        <w:t>投资者</w:t>
      </w:r>
      <w:r>
        <w:rPr>
          <w:rFonts w:ascii="楷体" w:eastAsia="楷体" w:hAnsi="楷体" w:hint="eastAsia"/>
          <w:sz w:val="24"/>
          <w:szCs w:val="24"/>
        </w:rPr>
        <w:t>。</w:t>
      </w:r>
      <w:r>
        <w:rPr>
          <w:rFonts w:ascii="楷体" w:eastAsia="楷体" w:hAnsi="楷体" w:hint="eastAsia"/>
          <w:b/>
          <w:sz w:val="24"/>
          <w:szCs w:val="24"/>
          <w:u w:val="single"/>
        </w:rPr>
        <w:t>该产品通过代理销售机构渠道销售的，理财产品评级应当以代理销售机构最终披露的评级结果为准。</w:t>
      </w:r>
    </w:p>
    <w:p w:rsidR="00CF31C8" w:rsidRDefault="009107C9">
      <w:pPr>
        <w:tabs>
          <w:tab w:val="left" w:pos="742"/>
        </w:tabs>
        <w:ind w:firstLineChars="200" w:firstLine="480"/>
        <w:rPr>
          <w:rFonts w:ascii="楷体" w:eastAsia="楷体" w:hAnsi="楷体"/>
          <w:sz w:val="24"/>
          <w:szCs w:val="24"/>
        </w:rPr>
      </w:pPr>
      <w:r>
        <w:rPr>
          <w:rFonts w:ascii="楷体" w:eastAsia="楷体" w:hAnsi="楷体" w:hint="eastAsia"/>
          <w:sz w:val="24"/>
          <w:szCs w:val="24"/>
        </w:rPr>
        <w:t>5.</w:t>
      </w:r>
      <w:r>
        <w:rPr>
          <w:rFonts w:ascii="楷体" w:eastAsia="楷体" w:hAnsi="楷体" w:hint="eastAsia"/>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rsidR="00CF31C8" w:rsidRDefault="009107C9">
      <w:pPr>
        <w:tabs>
          <w:tab w:val="left" w:pos="742"/>
        </w:tabs>
        <w:ind w:firstLineChars="200" w:firstLine="480"/>
        <w:rPr>
          <w:rFonts w:ascii="楷体" w:eastAsia="楷体" w:hAnsi="楷体"/>
          <w:b/>
          <w:sz w:val="24"/>
          <w:szCs w:val="24"/>
        </w:rPr>
      </w:pPr>
      <w:r>
        <w:rPr>
          <w:rFonts w:ascii="楷体" w:eastAsia="楷体" w:hAnsi="楷体" w:hint="eastAsia"/>
          <w:sz w:val="24"/>
          <w:szCs w:val="24"/>
        </w:rPr>
        <w:t>6.</w:t>
      </w:r>
      <w:r>
        <w:rPr>
          <w:rFonts w:ascii="楷体" w:eastAsia="楷体" w:hAnsi="楷体" w:hint="eastAsia"/>
          <w:sz w:val="24"/>
          <w:szCs w:val="24"/>
        </w:rPr>
        <w:t>本理财产品的风险揭示书、理财产品说明书、投资者权益须知、理财产品投资协议书及理财产品（代理）销售协议书为本理财产品合同不可分割的组成部分。您签署本理财产品合同并将资金委托给苏银理财运作是您真实的意思表示。</w:t>
      </w:r>
      <w:r>
        <w:rPr>
          <w:rFonts w:ascii="楷体" w:eastAsia="楷体" w:hAnsi="楷体" w:hint="eastAsia"/>
          <w:b/>
          <w:sz w:val="24"/>
          <w:szCs w:val="24"/>
        </w:rPr>
        <w:t>您还应了解您所购买理财产品的投资风险、类型特点和投资存在的最不利投资情形：在最不利情况下，投资者甚至可能损失全部本金。</w:t>
      </w:r>
    </w:p>
    <w:p w:rsidR="00CF31C8" w:rsidRDefault="009107C9">
      <w:pPr>
        <w:tabs>
          <w:tab w:val="left" w:pos="742"/>
        </w:tabs>
        <w:ind w:firstLineChars="200" w:firstLine="480"/>
        <w:rPr>
          <w:rFonts w:ascii="楷体" w:eastAsia="楷体" w:hAnsi="楷体"/>
          <w:sz w:val="24"/>
          <w:szCs w:val="24"/>
        </w:rPr>
      </w:pPr>
      <w:r>
        <w:rPr>
          <w:rFonts w:ascii="楷体" w:eastAsia="楷体" w:hAnsi="楷体" w:hint="eastAsia"/>
          <w:sz w:val="24"/>
          <w:szCs w:val="24"/>
        </w:rPr>
        <w:t>7.</w:t>
      </w:r>
      <w:r>
        <w:rPr>
          <w:rFonts w:ascii="楷体" w:eastAsia="楷体" w:hAnsi="楷体" w:hint="eastAsia"/>
          <w:sz w:val="24"/>
          <w:szCs w:val="24"/>
        </w:rPr>
        <w:t>苏银理财及销售机构将据相关法律、法规严格履行投资者信息保密责任，除监管机构或司法机关等有权机构外，不得对其他第三方提供任何投资者信息。</w:t>
      </w:r>
    </w:p>
    <w:p w:rsidR="00CF31C8" w:rsidRDefault="00CF31C8">
      <w:pPr>
        <w:pStyle w:val="aa"/>
        <w:spacing w:before="0" w:beforeAutospacing="0" w:after="0" w:afterAutospacing="0" w:line="360" w:lineRule="auto"/>
        <w:ind w:left="420"/>
        <w:jc w:val="right"/>
        <w:rPr>
          <w:rFonts w:ascii="楷体" w:eastAsia="楷体" w:hAnsi="楷体"/>
          <w:b/>
        </w:rPr>
      </w:pPr>
    </w:p>
    <w:p w:rsidR="00CF31C8" w:rsidRDefault="009107C9">
      <w:pPr>
        <w:pStyle w:val="aa"/>
        <w:spacing w:before="0" w:beforeAutospacing="0" w:after="0" w:afterAutospacing="0" w:line="360" w:lineRule="auto"/>
        <w:ind w:left="420"/>
        <w:jc w:val="right"/>
      </w:pPr>
      <w:r>
        <w:rPr>
          <w:rFonts w:ascii="楷体" w:eastAsia="楷体" w:hAnsi="楷体" w:hint="eastAsia"/>
          <w:b/>
        </w:rPr>
        <w:t>风险揭示方：苏银理财有限责任公司</w:t>
      </w:r>
    </w:p>
    <w:p w:rsidR="00CF31C8" w:rsidRDefault="00CF31C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rsidP="006A4F38">
      <w:pPr>
        <w:spacing w:line="360" w:lineRule="exact"/>
        <w:rPr>
          <w:rFonts w:ascii="微软简仿宋" w:eastAsia="微软简仿宋"/>
          <w:szCs w:val="21"/>
        </w:rPr>
      </w:pPr>
      <w:r>
        <w:rPr>
          <w:rFonts w:ascii="微软简仿宋" w:eastAsia="微软简仿宋" w:hint="eastAsia"/>
          <w:szCs w:val="21"/>
        </w:rPr>
        <w:lastRenderedPageBreak/>
        <w:t>尊敬的客户：</w:t>
      </w:r>
    </w:p>
    <w:p w:rsidR="006A4F38" w:rsidRDefault="006A4F38" w:rsidP="006A4F38">
      <w:pPr>
        <w:spacing w:line="360" w:lineRule="exact"/>
        <w:ind w:firstLineChars="200" w:firstLine="420"/>
        <w:rPr>
          <w:rFonts w:ascii="微软简仿宋" w:eastAsia="微软简仿宋" w:cs="Calibri" w:hint="eastAsia"/>
          <w:szCs w:val="21"/>
        </w:rPr>
      </w:pPr>
      <w:r>
        <w:rPr>
          <w:rFonts w:ascii="微软简仿宋" w:eastAsia="微软简仿宋" w:hint="eastAsia"/>
          <w:szCs w:val="21"/>
        </w:rPr>
        <w:t>根据代销机构风险评级，本产品为</w:t>
      </w:r>
      <w:r>
        <w:rPr>
          <w:rFonts w:ascii="微软简仿宋" w:eastAsia="微软简仿宋" w:hint="eastAsia"/>
          <w:b/>
          <w:color w:val="FF0000"/>
          <w:szCs w:val="21"/>
        </w:rPr>
        <w:t xml:space="preserve">低风险 </w:t>
      </w:r>
      <w:r>
        <w:rPr>
          <w:rFonts w:ascii="微软简仿宋" w:eastAsia="微软简仿宋" w:hint="eastAsia"/>
          <w:szCs w:val="21"/>
        </w:rPr>
        <w:t>理财产品，适合本行风险承受能力为中低及以上客户购买，请选择与您风险承受能力相匹配的理财产品。</w:t>
      </w:r>
    </w:p>
    <w:p w:rsidR="006A4F38" w:rsidRDefault="006A4F38" w:rsidP="006A4F38">
      <w:pPr>
        <w:spacing w:line="360" w:lineRule="exact"/>
        <w:ind w:firstLineChars="200" w:firstLine="420"/>
        <w:rPr>
          <w:rFonts w:ascii="微软简仿宋" w:eastAsia="微软简仿宋" w:hAnsi="Calibri" w:hint="eastAsia"/>
          <w:szCs w:val="21"/>
        </w:rPr>
      </w:pPr>
      <w:r>
        <w:rPr>
          <w:rFonts w:ascii="微软简仿宋" w:eastAsia="微软简仿宋" w:hint="eastAsia"/>
          <w:szCs w:val="21"/>
        </w:rPr>
        <w:t>（理财产品风险分级为：低、中低、中等、中高、高）。</w:t>
      </w:r>
    </w:p>
    <w:p w:rsidR="006A4F38" w:rsidRDefault="006A4F38" w:rsidP="006A4F38">
      <w:pPr>
        <w:spacing w:line="360" w:lineRule="exact"/>
        <w:ind w:firstLineChars="200" w:firstLine="422"/>
        <w:rPr>
          <w:rFonts w:ascii="微软简仿宋" w:eastAsia="微软简仿宋" w:hAnsiTheme="minorHAnsi" w:cstheme="minorBidi" w:hint="eastAsia"/>
          <w:b/>
          <w:color w:val="FF0000"/>
          <w:szCs w:val="21"/>
        </w:rPr>
      </w:pPr>
      <w:r>
        <w:rPr>
          <w:rFonts w:ascii="微软简仿宋" w:eastAsia="微软简仿宋" w:hint="eastAsia"/>
          <w:b/>
          <w:color w:val="FF0000"/>
          <w:szCs w:val="21"/>
        </w:rPr>
        <w:t>本产品由苏银理财有限责任公司发行与管理，代销机构不承担产品的投资、兑付和风险管理责任。</w:t>
      </w:r>
    </w:p>
    <w:p w:rsidR="006A4F38" w:rsidRDefault="006A4F38" w:rsidP="006A4F38">
      <w:pPr>
        <w:spacing w:line="360" w:lineRule="exact"/>
        <w:ind w:firstLineChars="200" w:firstLine="420"/>
        <w:jc w:val="right"/>
        <w:rPr>
          <w:rFonts w:ascii="微软简仿宋" w:eastAsia="微软简仿宋" w:hint="eastAsia"/>
          <w:szCs w:val="21"/>
        </w:rPr>
      </w:pPr>
    </w:p>
    <w:p w:rsidR="006A4F38" w:rsidRDefault="006A4F38" w:rsidP="006A4F38">
      <w:pPr>
        <w:pStyle w:val="aa"/>
        <w:spacing w:before="0" w:beforeAutospacing="0" w:after="0" w:afterAutospacing="0" w:line="360" w:lineRule="auto"/>
        <w:ind w:left="420"/>
        <w:jc w:val="right"/>
        <w:rPr>
          <w:rFonts w:ascii="楷体" w:eastAsia="楷体" w:hAnsi="楷体" w:hint="eastAsia"/>
          <w:b/>
          <w:color w:val="000000"/>
        </w:rPr>
      </w:pPr>
      <w:r>
        <w:rPr>
          <w:rFonts w:ascii="微软简仿宋" w:eastAsia="微软简仿宋" w:hint="eastAsia"/>
          <w:szCs w:val="21"/>
        </w:rPr>
        <w:t>风险提示方：江苏紫金农村商业银行股份有限公司</w:t>
      </w:r>
    </w:p>
    <w:p w:rsidR="006A4F38" w:rsidRP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Default="006A4F38">
      <w:pPr>
        <w:pStyle w:val="aa"/>
        <w:spacing w:before="0" w:beforeAutospacing="0" w:after="0" w:afterAutospacing="0" w:line="360" w:lineRule="auto"/>
        <w:jc w:val="center"/>
        <w:rPr>
          <w:rFonts w:ascii="楷体" w:eastAsia="楷体" w:hAnsi="楷体" w:hint="eastAsia"/>
          <w:b/>
          <w:sz w:val="36"/>
          <w:szCs w:val="36"/>
        </w:rPr>
      </w:pPr>
    </w:p>
    <w:p w:rsidR="006A4F38" w:rsidRPr="006A4F38" w:rsidRDefault="006A4F3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center"/>
        <w:rPr>
          <w:rFonts w:ascii="楷体" w:eastAsia="楷体" w:hAnsi="楷体"/>
          <w:b/>
          <w:sz w:val="36"/>
          <w:szCs w:val="36"/>
        </w:rPr>
      </w:pPr>
    </w:p>
    <w:p w:rsidR="00CF31C8" w:rsidRDefault="00CF31C8">
      <w:pPr>
        <w:pStyle w:val="aa"/>
        <w:spacing w:before="0" w:beforeAutospacing="0" w:after="0" w:afterAutospacing="0" w:line="360" w:lineRule="auto"/>
        <w:jc w:val="both"/>
        <w:rPr>
          <w:rFonts w:ascii="楷体" w:eastAsia="楷体" w:hAnsi="楷体"/>
          <w:b/>
          <w:sz w:val="36"/>
          <w:szCs w:val="36"/>
        </w:rPr>
      </w:pPr>
    </w:p>
    <w:p w:rsidR="00CF31C8" w:rsidRDefault="009107C9">
      <w:pPr>
        <w:pStyle w:val="aa"/>
        <w:spacing w:before="0" w:beforeAutospacing="0" w:after="0" w:afterAutospacing="0" w:line="360" w:lineRule="auto"/>
        <w:jc w:val="center"/>
        <w:rPr>
          <w:rFonts w:ascii="楷体" w:eastAsia="楷体" w:hAnsi="楷体"/>
          <w:b/>
          <w:sz w:val="36"/>
          <w:szCs w:val="36"/>
        </w:rPr>
      </w:pPr>
      <w:r>
        <w:rPr>
          <w:rFonts w:ascii="楷体" w:eastAsia="楷体" w:hAnsi="楷体" w:hint="eastAsia"/>
          <w:b/>
          <w:sz w:val="36"/>
          <w:szCs w:val="36"/>
        </w:rPr>
        <w:t>投资者风险确认函</w:t>
      </w:r>
    </w:p>
    <w:p w:rsidR="00CF31C8" w:rsidRDefault="009107C9">
      <w:pPr>
        <w:numPr>
          <w:ilvl w:val="0"/>
          <w:numId w:val="4"/>
        </w:numPr>
        <w:tabs>
          <w:tab w:val="left" w:pos="1134"/>
        </w:tabs>
        <w:ind w:firstLineChars="200" w:firstLine="560"/>
        <w:rPr>
          <w:rFonts w:ascii="楷体" w:eastAsia="楷体" w:hAnsi="楷体"/>
          <w:sz w:val="28"/>
          <w:szCs w:val="28"/>
        </w:rPr>
      </w:pPr>
      <w:r>
        <w:rPr>
          <w:rFonts w:ascii="楷体" w:eastAsia="楷体" w:hAnsi="楷体" w:hint="eastAsia"/>
          <w:sz w:val="28"/>
          <w:szCs w:val="28"/>
        </w:rPr>
        <w:t>个人投资者确认</w:t>
      </w:r>
    </w:p>
    <w:p w:rsidR="00CF31C8" w:rsidRDefault="009107C9">
      <w:pPr>
        <w:ind w:firstLineChars="200" w:firstLine="480"/>
        <w:rPr>
          <w:rFonts w:ascii="楷体" w:eastAsia="楷体" w:hAnsi="楷体"/>
          <w:sz w:val="24"/>
          <w:szCs w:val="24"/>
        </w:rPr>
      </w:pPr>
      <w:r>
        <w:rPr>
          <w:rFonts w:ascii="楷体" w:eastAsia="楷体" w:hAnsi="楷体" w:hint="eastAsia"/>
          <w:sz w:val="24"/>
          <w:szCs w:val="24"/>
        </w:rPr>
        <w:t>本人确认已经收到本理财产品的风险揭示书，且已经认真阅读本理财产品完整合同（包括产品风险揭示书、理财产品说明书、投资者权益须知、理财产品投资协议书和理财产品（代理）销售协议书），充分了解并清楚知晓理财产品的风险，愿意承担相关风险，接受本理财产品合同全部约定。本人确认理解投资本理财产品将涉及的所有风险，并将承担且有能力承担该等风险。本人承诺理财购买资金来源合法合规，本人将配合管理人及销售机构开展反洗钱、反恐怖融资及非居民金融账户涉税信息尽职调查等工作。</w:t>
      </w:r>
    </w:p>
    <w:p w:rsidR="00CF31C8" w:rsidRDefault="009107C9">
      <w:pPr>
        <w:ind w:firstLineChars="200" w:firstLine="480"/>
        <w:rPr>
          <w:rFonts w:ascii="楷体" w:eastAsia="楷体" w:hAnsi="楷体"/>
          <w:sz w:val="24"/>
          <w:szCs w:val="24"/>
        </w:rPr>
      </w:pPr>
      <w:r>
        <w:rPr>
          <w:rFonts w:ascii="楷体" w:eastAsia="楷体" w:hAnsi="楷体" w:hint="eastAsia"/>
          <w:sz w:val="24"/>
          <w:szCs w:val="24"/>
        </w:rPr>
        <w:t>经销售机构评估，本人的风险承受能力评级结果为</w:t>
      </w:r>
      <w:r>
        <w:rPr>
          <w:rFonts w:ascii="楷体" w:eastAsia="楷体" w:hAnsi="楷体"/>
          <w:b/>
          <w:sz w:val="24"/>
          <w:szCs w:val="24"/>
        </w:rPr>
        <w:t>：</w:t>
      </w:r>
    </w:p>
    <w:p w:rsidR="00CF31C8" w:rsidRDefault="00CF31C8">
      <w:pPr>
        <w:rPr>
          <w:rFonts w:ascii="楷体" w:eastAsia="楷体" w:hAnsi="楷体"/>
          <w:b/>
          <w:sz w:val="24"/>
          <w:szCs w:val="24"/>
        </w:rPr>
      </w:pPr>
    </w:p>
    <w:p w:rsidR="00CF31C8" w:rsidRDefault="009107C9">
      <w:pPr>
        <w:ind w:firstLineChars="200" w:firstLine="480"/>
        <w:rPr>
          <w:rFonts w:ascii="楷体" w:eastAsia="楷体" w:hAnsi="楷体"/>
          <w:sz w:val="24"/>
          <w:szCs w:val="24"/>
          <w:u w:val="single"/>
        </w:rPr>
      </w:pPr>
      <w:r>
        <w:rPr>
          <w:rFonts w:ascii="楷体" w:eastAsia="楷体" w:hAnsi="楷体" w:hint="eastAsia"/>
          <w:sz w:val="24"/>
          <w:szCs w:val="24"/>
          <w:u w:val="single"/>
        </w:rPr>
        <w:t xml:space="preserve">                                        </w:t>
      </w:r>
      <w:r>
        <w:rPr>
          <w:rFonts w:ascii="楷体" w:eastAsia="楷体" w:hAnsi="楷体" w:hint="eastAsia"/>
          <w:sz w:val="24"/>
          <w:szCs w:val="24"/>
          <w:u w:val="single"/>
        </w:rPr>
        <w:t>（</w:t>
      </w:r>
      <w:r>
        <w:rPr>
          <w:rFonts w:ascii="楷体" w:eastAsia="楷体" w:hAnsi="楷体" w:hint="eastAsia"/>
          <w:b/>
          <w:sz w:val="24"/>
          <w:szCs w:val="24"/>
          <w:u w:val="single"/>
        </w:rPr>
        <w:t>投资者本人填写</w:t>
      </w:r>
      <w:r>
        <w:rPr>
          <w:rFonts w:ascii="楷体" w:eastAsia="楷体" w:hAnsi="楷体" w:hint="eastAsia"/>
          <w:sz w:val="24"/>
          <w:szCs w:val="24"/>
          <w:u w:val="single"/>
        </w:rPr>
        <w:t>）</w:t>
      </w:r>
    </w:p>
    <w:p w:rsidR="00CF31C8" w:rsidRDefault="009107C9">
      <w:pPr>
        <w:ind w:firstLineChars="200" w:firstLine="480"/>
        <w:rPr>
          <w:rFonts w:ascii="楷体" w:eastAsia="楷体" w:hAnsi="楷体"/>
          <w:sz w:val="24"/>
          <w:szCs w:val="24"/>
        </w:rPr>
      </w:pPr>
      <w:r>
        <w:rPr>
          <w:rFonts w:ascii="楷体" w:eastAsia="楷体" w:hAnsi="楷体" w:hint="eastAsia"/>
          <w:sz w:val="24"/>
          <w:szCs w:val="24"/>
        </w:rPr>
        <w:t>风险承受能力不低于本理财产品的风险评级，适合购买本理财产品。如影响风险承受能力的因素发生变化，本人将及时完成风险承受能力的重新评估。</w:t>
      </w:r>
    </w:p>
    <w:p w:rsidR="00CF31C8" w:rsidRDefault="009107C9">
      <w:pPr>
        <w:ind w:firstLineChars="200" w:firstLine="480"/>
        <w:rPr>
          <w:rFonts w:ascii="楷体" w:eastAsia="楷体" w:hAnsi="楷体"/>
          <w:b/>
          <w:sz w:val="24"/>
          <w:szCs w:val="24"/>
        </w:rPr>
      </w:pPr>
      <w:r>
        <w:rPr>
          <w:rFonts w:ascii="楷体" w:eastAsia="楷体" w:hAnsi="楷体" w:hint="eastAsia"/>
          <w:sz w:val="24"/>
          <w:szCs w:val="24"/>
        </w:rPr>
        <w:t>须</w:t>
      </w:r>
      <w:r>
        <w:rPr>
          <w:rFonts w:ascii="楷体" w:eastAsia="楷体" w:hAnsi="楷体" w:hint="eastAsia"/>
          <w:b/>
          <w:sz w:val="24"/>
          <w:szCs w:val="24"/>
          <w:u w:val="single"/>
        </w:rPr>
        <w:t>投资者亲笔抄录</w:t>
      </w:r>
      <w:r>
        <w:rPr>
          <w:rFonts w:ascii="楷体" w:eastAsia="楷体" w:hAnsi="楷体" w:hint="eastAsia"/>
          <w:sz w:val="24"/>
          <w:szCs w:val="24"/>
        </w:rPr>
        <w:t>以下内容：</w:t>
      </w:r>
      <w:r>
        <w:rPr>
          <w:rFonts w:ascii="楷体" w:eastAsia="楷体" w:hAnsi="楷体" w:hint="eastAsia"/>
          <w:b/>
          <w:sz w:val="24"/>
          <w:szCs w:val="24"/>
        </w:rPr>
        <w:t>“</w:t>
      </w:r>
      <w:r>
        <w:rPr>
          <w:rFonts w:ascii="楷体" w:eastAsia="楷体" w:hAnsi="楷体" w:hint="eastAsia"/>
          <w:b/>
          <w:sz w:val="24"/>
          <w:szCs w:val="24"/>
          <w:u w:val="single"/>
        </w:rPr>
        <w:t>本人已经阅读风险揭示，愿意承担投资风险</w:t>
      </w:r>
      <w:r>
        <w:rPr>
          <w:rFonts w:ascii="楷体" w:eastAsia="楷体" w:hAnsi="楷体" w:hint="eastAsia"/>
          <w:b/>
          <w:sz w:val="24"/>
          <w:szCs w:val="24"/>
        </w:rPr>
        <w:t>”</w:t>
      </w:r>
    </w:p>
    <w:p w:rsidR="00CF31C8" w:rsidRDefault="00CF31C8">
      <w:pPr>
        <w:rPr>
          <w:rFonts w:ascii="楷体" w:eastAsia="楷体" w:hAnsi="楷体"/>
          <w:sz w:val="24"/>
          <w:szCs w:val="24"/>
          <w:u w:val="single"/>
        </w:rPr>
      </w:pPr>
    </w:p>
    <w:p w:rsidR="00CF31C8" w:rsidRDefault="00CF31C8">
      <w:pPr>
        <w:rPr>
          <w:rFonts w:ascii="楷体" w:eastAsia="楷体" w:hAnsi="楷体"/>
          <w:sz w:val="24"/>
          <w:szCs w:val="24"/>
          <w:u w:val="single"/>
        </w:rPr>
      </w:pPr>
    </w:p>
    <w:p w:rsidR="00CF31C8" w:rsidRDefault="009107C9">
      <w:pPr>
        <w:rPr>
          <w:rFonts w:ascii="楷体" w:eastAsia="楷体" w:hAnsi="楷体"/>
          <w:sz w:val="24"/>
          <w:szCs w:val="24"/>
        </w:rPr>
      </w:pPr>
      <w:r>
        <w:rPr>
          <w:rFonts w:ascii="楷体" w:eastAsia="楷体" w:hAnsi="楷体" w:hint="eastAsia"/>
          <w:sz w:val="24"/>
          <w:szCs w:val="24"/>
        </w:rPr>
        <w:t>个人投资者签字：</w:t>
      </w:r>
    </w:p>
    <w:p w:rsidR="00CF31C8" w:rsidRDefault="009107C9">
      <w:pPr>
        <w:ind w:firstLineChars="200" w:firstLine="480"/>
        <w:jc w:val="right"/>
        <w:rPr>
          <w:rFonts w:ascii="楷体" w:eastAsia="楷体" w:hAnsi="楷体"/>
          <w:sz w:val="24"/>
          <w:szCs w:val="24"/>
        </w:rPr>
      </w:pPr>
      <w:r>
        <w:rPr>
          <w:rFonts w:ascii="楷体" w:eastAsia="楷体" w:hAnsi="楷体" w:hint="eastAsia"/>
          <w:sz w:val="24"/>
          <w:szCs w:val="24"/>
        </w:rPr>
        <w:t>年</w:t>
      </w:r>
      <w:r>
        <w:rPr>
          <w:rFonts w:ascii="楷体" w:eastAsia="楷体" w:hAnsi="楷体" w:hint="eastAsia"/>
          <w:sz w:val="24"/>
          <w:szCs w:val="24"/>
        </w:rPr>
        <w:t xml:space="preserve">   </w:t>
      </w:r>
      <w:r>
        <w:rPr>
          <w:rFonts w:ascii="楷体" w:eastAsia="楷体" w:hAnsi="楷体" w:hint="eastAsia"/>
          <w:sz w:val="24"/>
          <w:szCs w:val="24"/>
        </w:rPr>
        <w:t>月</w:t>
      </w:r>
      <w:r>
        <w:rPr>
          <w:rFonts w:ascii="楷体" w:eastAsia="楷体" w:hAnsi="楷体" w:hint="eastAsia"/>
          <w:sz w:val="24"/>
          <w:szCs w:val="24"/>
        </w:rPr>
        <w:t xml:space="preserve">   </w:t>
      </w:r>
      <w:r>
        <w:rPr>
          <w:rFonts w:ascii="楷体" w:eastAsia="楷体" w:hAnsi="楷体" w:hint="eastAsia"/>
          <w:sz w:val="24"/>
          <w:szCs w:val="24"/>
        </w:rPr>
        <w:t>日</w:t>
      </w:r>
    </w:p>
    <w:p w:rsidR="00CF31C8" w:rsidRDefault="009107C9">
      <w:pPr>
        <w:numPr>
          <w:ilvl w:val="0"/>
          <w:numId w:val="4"/>
        </w:numPr>
        <w:tabs>
          <w:tab w:val="left" w:pos="1134"/>
        </w:tabs>
        <w:ind w:firstLineChars="200" w:firstLine="560"/>
        <w:rPr>
          <w:rFonts w:ascii="楷体" w:eastAsia="楷体" w:hAnsi="楷体"/>
          <w:sz w:val="28"/>
          <w:szCs w:val="28"/>
        </w:rPr>
      </w:pPr>
      <w:r>
        <w:rPr>
          <w:rFonts w:ascii="楷体" w:eastAsia="楷体" w:hAnsi="楷体" w:hint="eastAsia"/>
          <w:sz w:val="28"/>
          <w:szCs w:val="28"/>
        </w:rPr>
        <w:t>机构投资者确认</w:t>
      </w:r>
    </w:p>
    <w:p w:rsidR="00CF31C8" w:rsidRDefault="009107C9">
      <w:pPr>
        <w:ind w:firstLineChars="200" w:firstLine="480"/>
        <w:rPr>
          <w:rFonts w:ascii="楷体" w:eastAsia="楷体" w:hAnsi="楷体"/>
          <w:sz w:val="24"/>
          <w:szCs w:val="24"/>
        </w:rPr>
      </w:pPr>
      <w:r>
        <w:rPr>
          <w:rFonts w:ascii="楷体" w:eastAsia="楷体" w:hAnsi="楷体"/>
          <w:sz w:val="24"/>
          <w:szCs w:val="24"/>
        </w:rPr>
        <w:t>客户声明：投资决策系由本</w:t>
      </w:r>
      <w:r>
        <w:rPr>
          <w:rFonts w:ascii="楷体" w:eastAsia="楷体" w:hAnsi="楷体" w:hint="eastAsia"/>
          <w:sz w:val="24"/>
          <w:szCs w:val="24"/>
        </w:rPr>
        <w:t>机构</w:t>
      </w:r>
      <w:r>
        <w:rPr>
          <w:rFonts w:ascii="楷体" w:eastAsia="楷体" w:hAnsi="楷体"/>
          <w:sz w:val="24"/>
          <w:szCs w:val="24"/>
        </w:rPr>
        <w:t>独立、自主、谨慎做出，本</w:t>
      </w:r>
      <w:r>
        <w:rPr>
          <w:rFonts w:ascii="楷体" w:eastAsia="楷体" w:hAnsi="楷体" w:hint="eastAsia"/>
          <w:sz w:val="24"/>
          <w:szCs w:val="24"/>
        </w:rPr>
        <w:t>机构已经收到本理财产品的风险揭示书，且已经认真阅读本理财产品完整合同（包括风险揭示书、理财产品说明书、投资者权益须知、理财产品投资协议书和理财产品（代理）销售协议书）</w:t>
      </w:r>
      <w:r>
        <w:rPr>
          <w:rFonts w:ascii="楷体" w:eastAsia="楷体" w:hAnsi="楷体"/>
          <w:sz w:val="24"/>
          <w:szCs w:val="24"/>
        </w:rPr>
        <w:t>，充分认识该理财产品的特征、风险和投资者相关权利义务条款，完全理解并自愿接受</w:t>
      </w:r>
      <w:r>
        <w:rPr>
          <w:rFonts w:ascii="楷体" w:eastAsia="楷体" w:hAnsi="楷体" w:hint="eastAsia"/>
          <w:sz w:val="24"/>
          <w:szCs w:val="24"/>
        </w:rPr>
        <w:t>。本机构承诺理财购买资金来源合法合规，本机构将配合管理人及销售机构开展反洗钱、反恐怖融资及非居民金融账户涉税信息尽职调查等工作。</w:t>
      </w:r>
    </w:p>
    <w:p w:rsidR="00CF31C8" w:rsidRDefault="00CF31C8">
      <w:pPr>
        <w:ind w:firstLineChars="200" w:firstLine="480"/>
        <w:rPr>
          <w:rFonts w:ascii="楷体" w:eastAsia="楷体" w:hAnsi="楷体"/>
          <w:sz w:val="24"/>
          <w:szCs w:val="24"/>
        </w:rPr>
      </w:pPr>
    </w:p>
    <w:p w:rsidR="00CF31C8" w:rsidRDefault="00CF31C8">
      <w:pPr>
        <w:rPr>
          <w:rFonts w:ascii="楷体" w:eastAsia="楷体" w:hAnsi="楷体"/>
          <w:sz w:val="24"/>
          <w:szCs w:val="24"/>
        </w:rPr>
      </w:pPr>
    </w:p>
    <w:p w:rsidR="00CF31C8" w:rsidRDefault="009107C9">
      <w:pPr>
        <w:rPr>
          <w:rFonts w:ascii="楷体" w:eastAsia="楷体" w:hAnsi="楷体"/>
          <w:sz w:val="24"/>
          <w:szCs w:val="24"/>
        </w:rPr>
      </w:pPr>
      <w:r>
        <w:rPr>
          <w:rFonts w:ascii="楷体" w:eastAsia="楷体" w:hAnsi="楷体" w:hint="eastAsia"/>
          <w:sz w:val="24"/>
          <w:szCs w:val="24"/>
        </w:rPr>
        <w:t>机构投资者（盖章）：</w:t>
      </w:r>
    </w:p>
    <w:p w:rsidR="00CF31C8" w:rsidRDefault="00CF31C8">
      <w:pPr>
        <w:rPr>
          <w:rFonts w:ascii="楷体" w:eastAsia="楷体" w:hAnsi="楷体"/>
          <w:sz w:val="24"/>
          <w:szCs w:val="24"/>
        </w:rPr>
      </w:pPr>
    </w:p>
    <w:p w:rsidR="00CF31C8" w:rsidRDefault="009107C9">
      <w:pPr>
        <w:rPr>
          <w:rFonts w:ascii="楷体" w:eastAsia="楷体" w:hAnsi="楷体"/>
        </w:rPr>
      </w:pPr>
      <w:r>
        <w:rPr>
          <w:rFonts w:ascii="楷体" w:eastAsia="楷体" w:hAnsi="楷体"/>
          <w:sz w:val="24"/>
          <w:szCs w:val="24"/>
        </w:rPr>
        <w:t>机构投资者法定代表人或授权代表（签字或盖章）</w:t>
      </w:r>
    </w:p>
    <w:p w:rsidR="00CF31C8" w:rsidRDefault="00CF31C8">
      <w:pPr>
        <w:rPr>
          <w:rFonts w:ascii="楷体" w:eastAsia="楷体" w:hAnsi="楷体"/>
        </w:rPr>
      </w:pPr>
    </w:p>
    <w:p w:rsidR="00CF31C8" w:rsidRDefault="009107C9">
      <w:pPr>
        <w:ind w:firstLineChars="150" w:firstLine="360"/>
        <w:jc w:val="right"/>
        <w:rPr>
          <w:rFonts w:ascii="楷体" w:eastAsia="楷体" w:hAnsi="楷体"/>
          <w:sz w:val="24"/>
          <w:szCs w:val="24"/>
        </w:rPr>
      </w:pPr>
      <w:r>
        <w:rPr>
          <w:rFonts w:ascii="楷体" w:eastAsia="楷体" w:hAnsi="楷体" w:hint="eastAsia"/>
          <w:sz w:val="24"/>
          <w:szCs w:val="24"/>
        </w:rPr>
        <w:t>年</w:t>
      </w:r>
      <w:r>
        <w:rPr>
          <w:rFonts w:ascii="楷体" w:eastAsia="楷体" w:hAnsi="楷体" w:hint="eastAsia"/>
          <w:sz w:val="24"/>
          <w:szCs w:val="24"/>
        </w:rPr>
        <w:t xml:space="preserve">   </w:t>
      </w:r>
      <w:r>
        <w:rPr>
          <w:rFonts w:ascii="楷体" w:eastAsia="楷体" w:hAnsi="楷体" w:hint="eastAsia"/>
          <w:sz w:val="24"/>
          <w:szCs w:val="24"/>
        </w:rPr>
        <w:t>月</w:t>
      </w:r>
      <w:r>
        <w:rPr>
          <w:rFonts w:ascii="楷体" w:eastAsia="楷体" w:hAnsi="楷体" w:hint="eastAsia"/>
          <w:sz w:val="24"/>
          <w:szCs w:val="24"/>
        </w:rPr>
        <w:t xml:space="preserve">   </w:t>
      </w:r>
      <w:r>
        <w:rPr>
          <w:rFonts w:ascii="楷体" w:eastAsia="楷体" w:hAnsi="楷体" w:hint="eastAsia"/>
          <w:sz w:val="24"/>
          <w:szCs w:val="24"/>
        </w:rPr>
        <w:t>日</w:t>
      </w:r>
      <w:bookmarkStart w:id="0" w:name="_GoBack"/>
      <w:bookmarkEnd w:id="0"/>
    </w:p>
    <w:sectPr w:rsidR="00CF31C8" w:rsidSect="00CF31C8">
      <w:headerReference w:type="even" r:id="rId9"/>
      <w:headerReference w:type="default" r:id="rId10"/>
      <w:footerReference w:type="default" r:id="rId11"/>
      <w:headerReference w:type="firs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7C9" w:rsidRDefault="009107C9" w:rsidP="00CF31C8">
      <w:r>
        <w:separator/>
      </w:r>
    </w:p>
  </w:endnote>
  <w:endnote w:type="continuationSeparator" w:id="1">
    <w:p w:rsidR="009107C9" w:rsidRDefault="009107C9" w:rsidP="00CF3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简仿宋">
    <w:altName w:val="宋体"/>
    <w:charset w:val="86"/>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C8" w:rsidRDefault="00CF31C8">
    <w:pPr>
      <w:pStyle w:val="a7"/>
      <w:jc w:val="center"/>
    </w:pPr>
    <w:r>
      <w:rPr>
        <w:b/>
        <w:bCs/>
        <w:sz w:val="24"/>
        <w:szCs w:val="24"/>
      </w:rPr>
      <w:fldChar w:fldCharType="begin"/>
    </w:r>
    <w:r w:rsidR="009107C9">
      <w:rPr>
        <w:b/>
        <w:bCs/>
      </w:rPr>
      <w:instrText>PAGE</w:instrText>
    </w:r>
    <w:r>
      <w:rPr>
        <w:b/>
        <w:bCs/>
        <w:sz w:val="24"/>
        <w:szCs w:val="24"/>
      </w:rPr>
      <w:fldChar w:fldCharType="separate"/>
    </w:r>
    <w:r w:rsidR="006A4F38">
      <w:rPr>
        <w:b/>
        <w:bCs/>
        <w:noProof/>
      </w:rPr>
      <w:t>4</w:t>
    </w:r>
    <w:r>
      <w:rPr>
        <w:b/>
        <w:bCs/>
        <w:sz w:val="24"/>
        <w:szCs w:val="24"/>
      </w:rPr>
      <w:fldChar w:fldCharType="end"/>
    </w:r>
    <w:r w:rsidR="009107C9">
      <w:rPr>
        <w:lang w:val="zh-CN"/>
      </w:rPr>
      <w:t xml:space="preserve"> / </w:t>
    </w:r>
    <w:r>
      <w:rPr>
        <w:b/>
        <w:bCs/>
        <w:sz w:val="24"/>
        <w:szCs w:val="24"/>
      </w:rPr>
      <w:fldChar w:fldCharType="begin"/>
    </w:r>
    <w:r w:rsidR="009107C9">
      <w:rPr>
        <w:b/>
        <w:bCs/>
      </w:rPr>
      <w:instrText>NUMPAGES</w:instrText>
    </w:r>
    <w:r>
      <w:rPr>
        <w:b/>
        <w:bCs/>
        <w:sz w:val="24"/>
        <w:szCs w:val="24"/>
      </w:rPr>
      <w:fldChar w:fldCharType="separate"/>
    </w:r>
    <w:r w:rsidR="006A4F38">
      <w:rPr>
        <w:b/>
        <w:bCs/>
        <w:noProof/>
      </w:rPr>
      <w:t>6</w:t>
    </w:r>
    <w:r>
      <w:rPr>
        <w:b/>
        <w:bCs/>
        <w:sz w:val="24"/>
        <w:szCs w:val="24"/>
      </w:rPr>
      <w:fldChar w:fldCharType="end"/>
    </w:r>
  </w:p>
  <w:p w:rsidR="00CF31C8" w:rsidRDefault="00CF31C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7C9" w:rsidRDefault="009107C9" w:rsidP="00CF31C8">
      <w:r>
        <w:separator/>
      </w:r>
    </w:p>
  </w:footnote>
  <w:footnote w:type="continuationSeparator" w:id="1">
    <w:p w:rsidR="009107C9" w:rsidRDefault="009107C9" w:rsidP="00CF3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C8" w:rsidRDefault="00CF31C8">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7128482" o:spid="_x0000_s2059" type="#_x0000_t75" style="position:absolute;left:0;text-align:left;margin-left:0;margin-top:0;width:1137.35pt;height:862.85pt;z-index:-251656192;mso-position-horizontal:center;mso-position-horizontal-relative:margin;mso-position-vertical:center;mso-position-vertical-relative:margin" o:allowincell="f">
          <v:imagedata r:id="rId1" o:title="苏银理财"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C8" w:rsidRDefault="00CF31C8">
    <w:pPr>
      <w:pStyle w:val="a4"/>
      <w:kinsoku w:val="0"/>
      <w:overflowPunct w:val="0"/>
      <w:spacing w:before="0" w:line="320" w:lineRule="exact"/>
      <w:ind w:left="20"/>
      <w:jc w:val="both"/>
      <w:rPr>
        <w:rFonts w:ascii="楷体" w:eastAsia="楷体" w:hAnsi="楷体" w:cs="黑体"/>
        <w:b/>
        <w:spacing w:val="-2"/>
        <w:sz w:val="24"/>
        <w:szCs w:val="24"/>
      </w:rPr>
    </w:pPr>
    <w:r w:rsidRPr="00CF31C8">
      <w:rPr>
        <w:rFonts w:ascii="楷体" w:eastAsia="楷体" w:hAnsi="楷体"/>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7128483" o:spid="_x0000_s2060" type="#_x0000_t75" style="position:absolute;left:0;text-align:left;margin-left:-361pt;margin-top:-83.1pt;width:1137.35pt;height:862.85pt;z-index:-251655168;mso-position-horizontal-relative:margin;mso-position-vertical-relative:margin" o:allowincell="f">
          <v:imagedata r:id="rId1" o:title="苏银理财" gain="19661f" blacklevel="22938f"/>
          <w10:wrap anchorx="margin" anchory="margin"/>
        </v:shape>
      </w:pict>
    </w:r>
    <w:r w:rsidR="009107C9">
      <w:rPr>
        <w:noProof/>
      </w:rP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0"/>
          <wp:wrapSquare wrapText="bothSides"/>
          <wp:docPr id="9"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说明: 说明: C:\Users\JSYH\Desktop\苏银理财.png"/>
                  <pic:cNvPicPr>
                    <a:picLocks noChangeAspect="1" noChangeArrowheads="1"/>
                  </pic:cNvPicPr>
                </pic:nvPicPr>
                <pic:blipFill>
                  <a:blip r:embed="rId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325245" cy="424815"/>
                  </a:xfrm>
                  <a:prstGeom prst="rect">
                    <a:avLst/>
                  </a:prstGeom>
                  <a:noFill/>
                  <a:ln>
                    <a:noFill/>
                  </a:ln>
                </pic:spPr>
              </pic:pic>
            </a:graphicData>
          </a:graphic>
        </wp:anchor>
      </w:drawing>
    </w:r>
    <w:r w:rsidR="009107C9">
      <w:rPr>
        <w:rFonts w:ascii="楷体" w:eastAsia="楷体" w:hAnsi="楷体" w:cs="黑体" w:hint="eastAsia"/>
        <w:b/>
        <w:bCs/>
        <w:spacing w:val="-2"/>
        <w:sz w:val="24"/>
        <w:szCs w:val="24"/>
      </w:rPr>
      <w:t>理财非存款、产品有风险、投资须谨慎</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C8" w:rsidRDefault="00CF31C8">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7128481" o:spid="_x0000_s2058" type="#_x0000_t75" style="position:absolute;left:0;text-align:left;margin-left:0;margin-top:0;width:1137.35pt;height:862.85pt;z-index:-251657216;mso-position-horizontal:center;mso-position-horizontal-relative:margin;mso-position-vertical:center;mso-position-vertical-relative:margin" o:allowincell="f">
          <v:imagedata r:id="rId1" o:title="苏银理财"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62DFB"/>
    <w:multiLevelType w:val="multilevel"/>
    <w:tmpl w:val="1E862DF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256D729A"/>
    <w:multiLevelType w:val="multilevel"/>
    <w:tmpl w:val="256D729A"/>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7833841"/>
    <w:multiLevelType w:val="multilevel"/>
    <w:tmpl w:val="47833841"/>
    <w:lvl w:ilvl="0">
      <w:start w:val="1"/>
      <w:numFmt w:val="chineseCountingThousand"/>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73357784"/>
    <w:multiLevelType w:val="multilevel"/>
    <w:tmpl w:val="73357784"/>
    <w:lvl w:ilvl="0">
      <w:start w:val="1"/>
      <w:numFmt w:val="chineseCountingThousand"/>
      <w:lvlText w:val="(%1)"/>
      <w:lvlJc w:val="left"/>
      <w:pPr>
        <w:ind w:left="420" w:hanging="42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C23F7"/>
    <w:rsid w:val="00001531"/>
    <w:rsid w:val="0000191C"/>
    <w:rsid w:val="00001E2F"/>
    <w:rsid w:val="00002389"/>
    <w:rsid w:val="00003606"/>
    <w:rsid w:val="000048B0"/>
    <w:rsid w:val="00005B01"/>
    <w:rsid w:val="00006EAF"/>
    <w:rsid w:val="000101E4"/>
    <w:rsid w:val="0001103A"/>
    <w:rsid w:val="00011464"/>
    <w:rsid w:val="00012543"/>
    <w:rsid w:val="000131EF"/>
    <w:rsid w:val="00013628"/>
    <w:rsid w:val="00014334"/>
    <w:rsid w:val="00014EC2"/>
    <w:rsid w:val="000158A7"/>
    <w:rsid w:val="00015A92"/>
    <w:rsid w:val="00015D58"/>
    <w:rsid w:val="00016232"/>
    <w:rsid w:val="00017933"/>
    <w:rsid w:val="000202AB"/>
    <w:rsid w:val="0002052D"/>
    <w:rsid w:val="00020A6F"/>
    <w:rsid w:val="00021007"/>
    <w:rsid w:val="00023A4F"/>
    <w:rsid w:val="00023BA8"/>
    <w:rsid w:val="00023E47"/>
    <w:rsid w:val="000247F9"/>
    <w:rsid w:val="00026143"/>
    <w:rsid w:val="000263ED"/>
    <w:rsid w:val="00026D13"/>
    <w:rsid w:val="00027056"/>
    <w:rsid w:val="000279D8"/>
    <w:rsid w:val="00027E61"/>
    <w:rsid w:val="00027F48"/>
    <w:rsid w:val="0003072E"/>
    <w:rsid w:val="00030D69"/>
    <w:rsid w:val="000315E6"/>
    <w:rsid w:val="00031707"/>
    <w:rsid w:val="00031806"/>
    <w:rsid w:val="00031A38"/>
    <w:rsid w:val="00031BAC"/>
    <w:rsid w:val="00031F80"/>
    <w:rsid w:val="00034890"/>
    <w:rsid w:val="00036007"/>
    <w:rsid w:val="000375C2"/>
    <w:rsid w:val="000401BF"/>
    <w:rsid w:val="000405B1"/>
    <w:rsid w:val="00043555"/>
    <w:rsid w:val="00043D5F"/>
    <w:rsid w:val="000462D8"/>
    <w:rsid w:val="000469D0"/>
    <w:rsid w:val="00046AAA"/>
    <w:rsid w:val="0004768E"/>
    <w:rsid w:val="000503FC"/>
    <w:rsid w:val="00050975"/>
    <w:rsid w:val="00051DB3"/>
    <w:rsid w:val="00054158"/>
    <w:rsid w:val="00054854"/>
    <w:rsid w:val="000553A7"/>
    <w:rsid w:val="00057222"/>
    <w:rsid w:val="00057646"/>
    <w:rsid w:val="00057F4B"/>
    <w:rsid w:val="00060571"/>
    <w:rsid w:val="000617D2"/>
    <w:rsid w:val="00061D74"/>
    <w:rsid w:val="00062791"/>
    <w:rsid w:val="00064F2B"/>
    <w:rsid w:val="000661A6"/>
    <w:rsid w:val="00066F56"/>
    <w:rsid w:val="000677EE"/>
    <w:rsid w:val="00071418"/>
    <w:rsid w:val="00071581"/>
    <w:rsid w:val="00072396"/>
    <w:rsid w:val="0007293A"/>
    <w:rsid w:val="00072D1F"/>
    <w:rsid w:val="0007366C"/>
    <w:rsid w:val="00074189"/>
    <w:rsid w:val="00074306"/>
    <w:rsid w:val="000757BB"/>
    <w:rsid w:val="0007693B"/>
    <w:rsid w:val="000804C2"/>
    <w:rsid w:val="00080C2C"/>
    <w:rsid w:val="00081AD6"/>
    <w:rsid w:val="00082051"/>
    <w:rsid w:val="000848C8"/>
    <w:rsid w:val="000849CB"/>
    <w:rsid w:val="000853F6"/>
    <w:rsid w:val="000867A8"/>
    <w:rsid w:val="00087036"/>
    <w:rsid w:val="00087D83"/>
    <w:rsid w:val="00087EDB"/>
    <w:rsid w:val="00091208"/>
    <w:rsid w:val="000913BF"/>
    <w:rsid w:val="00091907"/>
    <w:rsid w:val="00093C11"/>
    <w:rsid w:val="00094613"/>
    <w:rsid w:val="00094631"/>
    <w:rsid w:val="00096382"/>
    <w:rsid w:val="0009795C"/>
    <w:rsid w:val="00097F80"/>
    <w:rsid w:val="000A2D2D"/>
    <w:rsid w:val="000A2E68"/>
    <w:rsid w:val="000A45AB"/>
    <w:rsid w:val="000B0078"/>
    <w:rsid w:val="000B0690"/>
    <w:rsid w:val="000B3B58"/>
    <w:rsid w:val="000B3D2F"/>
    <w:rsid w:val="000B3EFD"/>
    <w:rsid w:val="000B659B"/>
    <w:rsid w:val="000B6E9F"/>
    <w:rsid w:val="000C3DB1"/>
    <w:rsid w:val="000C54ED"/>
    <w:rsid w:val="000C5C02"/>
    <w:rsid w:val="000C6143"/>
    <w:rsid w:val="000C7382"/>
    <w:rsid w:val="000D1ED6"/>
    <w:rsid w:val="000D35BD"/>
    <w:rsid w:val="000D6E4B"/>
    <w:rsid w:val="000D71CF"/>
    <w:rsid w:val="000D7225"/>
    <w:rsid w:val="000D722C"/>
    <w:rsid w:val="000E0485"/>
    <w:rsid w:val="000E2E7D"/>
    <w:rsid w:val="000E34BA"/>
    <w:rsid w:val="000E34F3"/>
    <w:rsid w:val="000E4205"/>
    <w:rsid w:val="000E72A0"/>
    <w:rsid w:val="000E7CF6"/>
    <w:rsid w:val="000F034D"/>
    <w:rsid w:val="000F0433"/>
    <w:rsid w:val="000F1D3C"/>
    <w:rsid w:val="000F3D5D"/>
    <w:rsid w:val="000F4243"/>
    <w:rsid w:val="000F4811"/>
    <w:rsid w:val="000F4ABF"/>
    <w:rsid w:val="000F4B2B"/>
    <w:rsid w:val="000F5B66"/>
    <w:rsid w:val="000F5FF6"/>
    <w:rsid w:val="000F65C5"/>
    <w:rsid w:val="000F7056"/>
    <w:rsid w:val="000F7D2C"/>
    <w:rsid w:val="00100193"/>
    <w:rsid w:val="00100F0C"/>
    <w:rsid w:val="001025A3"/>
    <w:rsid w:val="001036A0"/>
    <w:rsid w:val="0010457E"/>
    <w:rsid w:val="0010540B"/>
    <w:rsid w:val="001065F5"/>
    <w:rsid w:val="0010678E"/>
    <w:rsid w:val="001074AB"/>
    <w:rsid w:val="00110417"/>
    <w:rsid w:val="00110AB0"/>
    <w:rsid w:val="00111E3E"/>
    <w:rsid w:val="0011258E"/>
    <w:rsid w:val="001126F6"/>
    <w:rsid w:val="00112F03"/>
    <w:rsid w:val="00115E7F"/>
    <w:rsid w:val="0011696D"/>
    <w:rsid w:val="00117CE3"/>
    <w:rsid w:val="00121681"/>
    <w:rsid w:val="00121ED8"/>
    <w:rsid w:val="00122035"/>
    <w:rsid w:val="00122F58"/>
    <w:rsid w:val="0012352A"/>
    <w:rsid w:val="00123BCB"/>
    <w:rsid w:val="0012411A"/>
    <w:rsid w:val="001242DE"/>
    <w:rsid w:val="00124929"/>
    <w:rsid w:val="00125B8C"/>
    <w:rsid w:val="0012647A"/>
    <w:rsid w:val="00127044"/>
    <w:rsid w:val="001303B2"/>
    <w:rsid w:val="00130EED"/>
    <w:rsid w:val="00130F7B"/>
    <w:rsid w:val="00131F1B"/>
    <w:rsid w:val="0013364F"/>
    <w:rsid w:val="001336CE"/>
    <w:rsid w:val="00133AAF"/>
    <w:rsid w:val="00133B98"/>
    <w:rsid w:val="0013472F"/>
    <w:rsid w:val="00134733"/>
    <w:rsid w:val="001359ED"/>
    <w:rsid w:val="00135B61"/>
    <w:rsid w:val="00136797"/>
    <w:rsid w:val="001405C2"/>
    <w:rsid w:val="00140B25"/>
    <w:rsid w:val="00142F4F"/>
    <w:rsid w:val="001450DF"/>
    <w:rsid w:val="0014734D"/>
    <w:rsid w:val="00151CC7"/>
    <w:rsid w:val="00152B36"/>
    <w:rsid w:val="001530B2"/>
    <w:rsid w:val="001543E7"/>
    <w:rsid w:val="00154456"/>
    <w:rsid w:val="00154508"/>
    <w:rsid w:val="00154F7A"/>
    <w:rsid w:val="00155B77"/>
    <w:rsid w:val="00156867"/>
    <w:rsid w:val="00157C4D"/>
    <w:rsid w:val="00160569"/>
    <w:rsid w:val="00160CEC"/>
    <w:rsid w:val="00161E2F"/>
    <w:rsid w:val="001624A3"/>
    <w:rsid w:val="001624DA"/>
    <w:rsid w:val="00162AA1"/>
    <w:rsid w:val="00162BF5"/>
    <w:rsid w:val="00164B60"/>
    <w:rsid w:val="00165862"/>
    <w:rsid w:val="00165E23"/>
    <w:rsid w:val="00166B3A"/>
    <w:rsid w:val="00170099"/>
    <w:rsid w:val="00170194"/>
    <w:rsid w:val="00170927"/>
    <w:rsid w:val="0017092A"/>
    <w:rsid w:val="00170A6E"/>
    <w:rsid w:val="00172B90"/>
    <w:rsid w:val="00173A2B"/>
    <w:rsid w:val="00173CE1"/>
    <w:rsid w:val="00174417"/>
    <w:rsid w:val="001749CF"/>
    <w:rsid w:val="001750FE"/>
    <w:rsid w:val="00175E88"/>
    <w:rsid w:val="00175FA5"/>
    <w:rsid w:val="00176B8E"/>
    <w:rsid w:val="001770F3"/>
    <w:rsid w:val="001774A0"/>
    <w:rsid w:val="00177BCC"/>
    <w:rsid w:val="0018179B"/>
    <w:rsid w:val="0018251A"/>
    <w:rsid w:val="00183463"/>
    <w:rsid w:val="001846FB"/>
    <w:rsid w:val="00184D1D"/>
    <w:rsid w:val="001860DF"/>
    <w:rsid w:val="00191737"/>
    <w:rsid w:val="00194E69"/>
    <w:rsid w:val="001968BC"/>
    <w:rsid w:val="00197DD9"/>
    <w:rsid w:val="001A059E"/>
    <w:rsid w:val="001A05F5"/>
    <w:rsid w:val="001A1C12"/>
    <w:rsid w:val="001A418D"/>
    <w:rsid w:val="001A422B"/>
    <w:rsid w:val="001A502C"/>
    <w:rsid w:val="001A57DB"/>
    <w:rsid w:val="001A586B"/>
    <w:rsid w:val="001A73F1"/>
    <w:rsid w:val="001A77E8"/>
    <w:rsid w:val="001B1360"/>
    <w:rsid w:val="001B1BB1"/>
    <w:rsid w:val="001B1D26"/>
    <w:rsid w:val="001B1D7F"/>
    <w:rsid w:val="001B1E1E"/>
    <w:rsid w:val="001B25A3"/>
    <w:rsid w:val="001B2F76"/>
    <w:rsid w:val="001B2F82"/>
    <w:rsid w:val="001B396B"/>
    <w:rsid w:val="001B44A7"/>
    <w:rsid w:val="001B4B9C"/>
    <w:rsid w:val="001B57A4"/>
    <w:rsid w:val="001B72EB"/>
    <w:rsid w:val="001B7D0D"/>
    <w:rsid w:val="001B7F6F"/>
    <w:rsid w:val="001C13E9"/>
    <w:rsid w:val="001C3886"/>
    <w:rsid w:val="001C4148"/>
    <w:rsid w:val="001C432A"/>
    <w:rsid w:val="001C469F"/>
    <w:rsid w:val="001C6DD2"/>
    <w:rsid w:val="001C78FF"/>
    <w:rsid w:val="001D0B29"/>
    <w:rsid w:val="001D1C27"/>
    <w:rsid w:val="001D2A8B"/>
    <w:rsid w:val="001D3ED4"/>
    <w:rsid w:val="001D48EE"/>
    <w:rsid w:val="001D49AC"/>
    <w:rsid w:val="001D4B2D"/>
    <w:rsid w:val="001D4BC9"/>
    <w:rsid w:val="001D4FE1"/>
    <w:rsid w:val="001D78FF"/>
    <w:rsid w:val="001E0062"/>
    <w:rsid w:val="001E0387"/>
    <w:rsid w:val="001E223F"/>
    <w:rsid w:val="001E4374"/>
    <w:rsid w:val="001E49AE"/>
    <w:rsid w:val="001E4A82"/>
    <w:rsid w:val="001E4C0D"/>
    <w:rsid w:val="001E4E95"/>
    <w:rsid w:val="001E55CB"/>
    <w:rsid w:val="001E631F"/>
    <w:rsid w:val="001E6744"/>
    <w:rsid w:val="001E68EF"/>
    <w:rsid w:val="001F0A69"/>
    <w:rsid w:val="001F1728"/>
    <w:rsid w:val="001F2658"/>
    <w:rsid w:val="001F3AD6"/>
    <w:rsid w:val="001F3C4B"/>
    <w:rsid w:val="001F3CCB"/>
    <w:rsid w:val="001F63BD"/>
    <w:rsid w:val="001F6775"/>
    <w:rsid w:val="001F69BF"/>
    <w:rsid w:val="00200449"/>
    <w:rsid w:val="00200523"/>
    <w:rsid w:val="0020097F"/>
    <w:rsid w:val="00200DF8"/>
    <w:rsid w:val="0020123C"/>
    <w:rsid w:val="0020196F"/>
    <w:rsid w:val="002024E9"/>
    <w:rsid w:val="002026C0"/>
    <w:rsid w:val="002047F3"/>
    <w:rsid w:val="0020590E"/>
    <w:rsid w:val="00205EB2"/>
    <w:rsid w:val="00205FEC"/>
    <w:rsid w:val="0020639A"/>
    <w:rsid w:val="00210857"/>
    <w:rsid w:val="002119A2"/>
    <w:rsid w:val="00211F5B"/>
    <w:rsid w:val="00213632"/>
    <w:rsid w:val="0021388F"/>
    <w:rsid w:val="00215F66"/>
    <w:rsid w:val="0021712C"/>
    <w:rsid w:val="0022162D"/>
    <w:rsid w:val="00221937"/>
    <w:rsid w:val="002222A4"/>
    <w:rsid w:val="00224018"/>
    <w:rsid w:val="0022633B"/>
    <w:rsid w:val="00226F9D"/>
    <w:rsid w:val="00230ED7"/>
    <w:rsid w:val="00230F4A"/>
    <w:rsid w:val="002319B1"/>
    <w:rsid w:val="00231B08"/>
    <w:rsid w:val="00232A54"/>
    <w:rsid w:val="0023376E"/>
    <w:rsid w:val="0023523A"/>
    <w:rsid w:val="00235E45"/>
    <w:rsid w:val="002366EB"/>
    <w:rsid w:val="00236C4F"/>
    <w:rsid w:val="002379DD"/>
    <w:rsid w:val="00237FDB"/>
    <w:rsid w:val="0024053C"/>
    <w:rsid w:val="0024212E"/>
    <w:rsid w:val="002436C1"/>
    <w:rsid w:val="00243DF5"/>
    <w:rsid w:val="00244E6D"/>
    <w:rsid w:val="00245106"/>
    <w:rsid w:val="00245D03"/>
    <w:rsid w:val="0024748B"/>
    <w:rsid w:val="00247A34"/>
    <w:rsid w:val="00247A7D"/>
    <w:rsid w:val="0025150E"/>
    <w:rsid w:val="00252198"/>
    <w:rsid w:val="00252B51"/>
    <w:rsid w:val="00253997"/>
    <w:rsid w:val="0025423C"/>
    <w:rsid w:val="00254A3C"/>
    <w:rsid w:val="00254A8B"/>
    <w:rsid w:val="00256E57"/>
    <w:rsid w:val="0025744E"/>
    <w:rsid w:val="002579CC"/>
    <w:rsid w:val="002659F1"/>
    <w:rsid w:val="0026641B"/>
    <w:rsid w:val="002672C8"/>
    <w:rsid w:val="00270665"/>
    <w:rsid w:val="00272261"/>
    <w:rsid w:val="00272C53"/>
    <w:rsid w:val="00272E20"/>
    <w:rsid w:val="00273681"/>
    <w:rsid w:val="00273B34"/>
    <w:rsid w:val="00273B74"/>
    <w:rsid w:val="00274D47"/>
    <w:rsid w:val="00274FAF"/>
    <w:rsid w:val="0027510A"/>
    <w:rsid w:val="00276200"/>
    <w:rsid w:val="002765F4"/>
    <w:rsid w:val="00276883"/>
    <w:rsid w:val="00277498"/>
    <w:rsid w:val="00277C1F"/>
    <w:rsid w:val="002808A9"/>
    <w:rsid w:val="002821D7"/>
    <w:rsid w:val="00282F20"/>
    <w:rsid w:val="002872D2"/>
    <w:rsid w:val="0029004F"/>
    <w:rsid w:val="00291B84"/>
    <w:rsid w:val="00292B19"/>
    <w:rsid w:val="00292B5E"/>
    <w:rsid w:val="00292FFC"/>
    <w:rsid w:val="002932FC"/>
    <w:rsid w:val="0029429C"/>
    <w:rsid w:val="00294431"/>
    <w:rsid w:val="00294B49"/>
    <w:rsid w:val="00295538"/>
    <w:rsid w:val="00297034"/>
    <w:rsid w:val="002A046A"/>
    <w:rsid w:val="002A1262"/>
    <w:rsid w:val="002A23E0"/>
    <w:rsid w:val="002A2E20"/>
    <w:rsid w:val="002A32DF"/>
    <w:rsid w:val="002A46D7"/>
    <w:rsid w:val="002A6980"/>
    <w:rsid w:val="002A7DF5"/>
    <w:rsid w:val="002A7E94"/>
    <w:rsid w:val="002B0795"/>
    <w:rsid w:val="002B2620"/>
    <w:rsid w:val="002B3225"/>
    <w:rsid w:val="002B5694"/>
    <w:rsid w:val="002B605E"/>
    <w:rsid w:val="002B657A"/>
    <w:rsid w:val="002C021F"/>
    <w:rsid w:val="002C1C54"/>
    <w:rsid w:val="002C2056"/>
    <w:rsid w:val="002C23F7"/>
    <w:rsid w:val="002C320F"/>
    <w:rsid w:val="002C3367"/>
    <w:rsid w:val="002C622F"/>
    <w:rsid w:val="002C6D69"/>
    <w:rsid w:val="002C7016"/>
    <w:rsid w:val="002C7117"/>
    <w:rsid w:val="002C7CB4"/>
    <w:rsid w:val="002D0706"/>
    <w:rsid w:val="002D29FD"/>
    <w:rsid w:val="002D2AEC"/>
    <w:rsid w:val="002D2C1F"/>
    <w:rsid w:val="002D3635"/>
    <w:rsid w:val="002D5411"/>
    <w:rsid w:val="002D5589"/>
    <w:rsid w:val="002D727A"/>
    <w:rsid w:val="002E00B8"/>
    <w:rsid w:val="002E0589"/>
    <w:rsid w:val="002E1382"/>
    <w:rsid w:val="002E3A84"/>
    <w:rsid w:val="002E6AD0"/>
    <w:rsid w:val="002E6F55"/>
    <w:rsid w:val="002F0E4E"/>
    <w:rsid w:val="002F2771"/>
    <w:rsid w:val="002F344B"/>
    <w:rsid w:val="002F403C"/>
    <w:rsid w:val="002F561E"/>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43A"/>
    <w:rsid w:val="00311C18"/>
    <w:rsid w:val="0031298C"/>
    <w:rsid w:val="00313619"/>
    <w:rsid w:val="00313D52"/>
    <w:rsid w:val="00314235"/>
    <w:rsid w:val="0032098B"/>
    <w:rsid w:val="003222FC"/>
    <w:rsid w:val="003227E7"/>
    <w:rsid w:val="00325D85"/>
    <w:rsid w:val="0032607C"/>
    <w:rsid w:val="00326E7B"/>
    <w:rsid w:val="0033166C"/>
    <w:rsid w:val="003324AE"/>
    <w:rsid w:val="00332C6A"/>
    <w:rsid w:val="0033358A"/>
    <w:rsid w:val="00333937"/>
    <w:rsid w:val="003342B8"/>
    <w:rsid w:val="0033504B"/>
    <w:rsid w:val="003362C7"/>
    <w:rsid w:val="00336A5A"/>
    <w:rsid w:val="00337AA0"/>
    <w:rsid w:val="00337DE3"/>
    <w:rsid w:val="00342ADB"/>
    <w:rsid w:val="00343B0F"/>
    <w:rsid w:val="00343D4D"/>
    <w:rsid w:val="00347006"/>
    <w:rsid w:val="00347D0D"/>
    <w:rsid w:val="003503AE"/>
    <w:rsid w:val="00351D8C"/>
    <w:rsid w:val="0035213A"/>
    <w:rsid w:val="00353419"/>
    <w:rsid w:val="00353F27"/>
    <w:rsid w:val="00355D35"/>
    <w:rsid w:val="00356BEA"/>
    <w:rsid w:val="0035741C"/>
    <w:rsid w:val="00360094"/>
    <w:rsid w:val="003627FB"/>
    <w:rsid w:val="00362826"/>
    <w:rsid w:val="00363EEF"/>
    <w:rsid w:val="0036403D"/>
    <w:rsid w:val="0036406A"/>
    <w:rsid w:val="0036455C"/>
    <w:rsid w:val="003656BF"/>
    <w:rsid w:val="00366074"/>
    <w:rsid w:val="003661FF"/>
    <w:rsid w:val="00367122"/>
    <w:rsid w:val="00367428"/>
    <w:rsid w:val="003676E9"/>
    <w:rsid w:val="0037083D"/>
    <w:rsid w:val="00372402"/>
    <w:rsid w:val="003724FE"/>
    <w:rsid w:val="003726C4"/>
    <w:rsid w:val="003732C5"/>
    <w:rsid w:val="00374086"/>
    <w:rsid w:val="00374DFE"/>
    <w:rsid w:val="003758DB"/>
    <w:rsid w:val="00375BEB"/>
    <w:rsid w:val="00375DA9"/>
    <w:rsid w:val="00377518"/>
    <w:rsid w:val="003800B4"/>
    <w:rsid w:val="003809E0"/>
    <w:rsid w:val="003814E2"/>
    <w:rsid w:val="00381E88"/>
    <w:rsid w:val="003821F9"/>
    <w:rsid w:val="003827CD"/>
    <w:rsid w:val="00383A99"/>
    <w:rsid w:val="00383D6D"/>
    <w:rsid w:val="003852EF"/>
    <w:rsid w:val="003870EE"/>
    <w:rsid w:val="0038729B"/>
    <w:rsid w:val="00387A01"/>
    <w:rsid w:val="003926B7"/>
    <w:rsid w:val="00393452"/>
    <w:rsid w:val="00394C2C"/>
    <w:rsid w:val="00395441"/>
    <w:rsid w:val="00396F85"/>
    <w:rsid w:val="0039723A"/>
    <w:rsid w:val="003A1CB9"/>
    <w:rsid w:val="003A27B8"/>
    <w:rsid w:val="003A2B7D"/>
    <w:rsid w:val="003A3D8C"/>
    <w:rsid w:val="003A3E40"/>
    <w:rsid w:val="003A539D"/>
    <w:rsid w:val="003A59F9"/>
    <w:rsid w:val="003A5F79"/>
    <w:rsid w:val="003A5FA1"/>
    <w:rsid w:val="003A6124"/>
    <w:rsid w:val="003A6CA4"/>
    <w:rsid w:val="003A7623"/>
    <w:rsid w:val="003B1725"/>
    <w:rsid w:val="003B242C"/>
    <w:rsid w:val="003B324C"/>
    <w:rsid w:val="003B4CE4"/>
    <w:rsid w:val="003B4D64"/>
    <w:rsid w:val="003B5DFB"/>
    <w:rsid w:val="003B6220"/>
    <w:rsid w:val="003B76DC"/>
    <w:rsid w:val="003C13CA"/>
    <w:rsid w:val="003C1E93"/>
    <w:rsid w:val="003C2161"/>
    <w:rsid w:val="003C31CD"/>
    <w:rsid w:val="003C3D4A"/>
    <w:rsid w:val="003C596C"/>
    <w:rsid w:val="003D03AF"/>
    <w:rsid w:val="003D07CA"/>
    <w:rsid w:val="003D1FE5"/>
    <w:rsid w:val="003D3735"/>
    <w:rsid w:val="003D497A"/>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3F780E"/>
    <w:rsid w:val="00401F3A"/>
    <w:rsid w:val="00402686"/>
    <w:rsid w:val="0040272E"/>
    <w:rsid w:val="00402EA0"/>
    <w:rsid w:val="00403452"/>
    <w:rsid w:val="0040350A"/>
    <w:rsid w:val="00403F44"/>
    <w:rsid w:val="004041C9"/>
    <w:rsid w:val="004062F1"/>
    <w:rsid w:val="0040793A"/>
    <w:rsid w:val="004079CC"/>
    <w:rsid w:val="004106A7"/>
    <w:rsid w:val="00410F85"/>
    <w:rsid w:val="00412823"/>
    <w:rsid w:val="0041382E"/>
    <w:rsid w:val="00413D00"/>
    <w:rsid w:val="00414410"/>
    <w:rsid w:val="0041442A"/>
    <w:rsid w:val="00414992"/>
    <w:rsid w:val="00416ED0"/>
    <w:rsid w:val="004175B0"/>
    <w:rsid w:val="00421C9B"/>
    <w:rsid w:val="004233D8"/>
    <w:rsid w:val="00423C6E"/>
    <w:rsid w:val="00423ED9"/>
    <w:rsid w:val="00425F90"/>
    <w:rsid w:val="00426041"/>
    <w:rsid w:val="00426CBC"/>
    <w:rsid w:val="00427CC0"/>
    <w:rsid w:val="0043002F"/>
    <w:rsid w:val="004303B3"/>
    <w:rsid w:val="004305C9"/>
    <w:rsid w:val="00430927"/>
    <w:rsid w:val="0043097E"/>
    <w:rsid w:val="0043308A"/>
    <w:rsid w:val="00433113"/>
    <w:rsid w:val="00433F87"/>
    <w:rsid w:val="00434262"/>
    <w:rsid w:val="0043673C"/>
    <w:rsid w:val="00436801"/>
    <w:rsid w:val="00437DA0"/>
    <w:rsid w:val="004412CE"/>
    <w:rsid w:val="00441312"/>
    <w:rsid w:val="00441ED0"/>
    <w:rsid w:val="00442603"/>
    <w:rsid w:val="00442BF4"/>
    <w:rsid w:val="00444898"/>
    <w:rsid w:val="004457E4"/>
    <w:rsid w:val="00445E88"/>
    <w:rsid w:val="004506BE"/>
    <w:rsid w:val="004509F6"/>
    <w:rsid w:val="00453254"/>
    <w:rsid w:val="00453540"/>
    <w:rsid w:val="0045366F"/>
    <w:rsid w:val="00453F4D"/>
    <w:rsid w:val="00455C1F"/>
    <w:rsid w:val="00455D49"/>
    <w:rsid w:val="00455DF1"/>
    <w:rsid w:val="00456A0F"/>
    <w:rsid w:val="00460F22"/>
    <w:rsid w:val="00463619"/>
    <w:rsid w:val="0046446A"/>
    <w:rsid w:val="004645D0"/>
    <w:rsid w:val="00464A97"/>
    <w:rsid w:val="00464FA6"/>
    <w:rsid w:val="004651E5"/>
    <w:rsid w:val="004673A5"/>
    <w:rsid w:val="00467543"/>
    <w:rsid w:val="004676E4"/>
    <w:rsid w:val="0046796E"/>
    <w:rsid w:val="00467E09"/>
    <w:rsid w:val="00470519"/>
    <w:rsid w:val="004707EC"/>
    <w:rsid w:val="00470F11"/>
    <w:rsid w:val="0047173F"/>
    <w:rsid w:val="00471A65"/>
    <w:rsid w:val="0047215E"/>
    <w:rsid w:val="004722FE"/>
    <w:rsid w:val="00472764"/>
    <w:rsid w:val="00472A2C"/>
    <w:rsid w:val="004739B2"/>
    <w:rsid w:val="00473ED0"/>
    <w:rsid w:val="00474D99"/>
    <w:rsid w:val="004758B6"/>
    <w:rsid w:val="004761F8"/>
    <w:rsid w:val="0047624F"/>
    <w:rsid w:val="00476551"/>
    <w:rsid w:val="00476764"/>
    <w:rsid w:val="00477506"/>
    <w:rsid w:val="00477994"/>
    <w:rsid w:val="00480ED0"/>
    <w:rsid w:val="00481CB0"/>
    <w:rsid w:val="00482251"/>
    <w:rsid w:val="00482CC2"/>
    <w:rsid w:val="004835E4"/>
    <w:rsid w:val="00483838"/>
    <w:rsid w:val="00483A00"/>
    <w:rsid w:val="00483D82"/>
    <w:rsid w:val="00484CF0"/>
    <w:rsid w:val="00484D6A"/>
    <w:rsid w:val="004856F7"/>
    <w:rsid w:val="00485E98"/>
    <w:rsid w:val="00485EE5"/>
    <w:rsid w:val="00487169"/>
    <w:rsid w:val="00490405"/>
    <w:rsid w:val="00490539"/>
    <w:rsid w:val="004907EE"/>
    <w:rsid w:val="004910C2"/>
    <w:rsid w:val="00491342"/>
    <w:rsid w:val="00491B25"/>
    <w:rsid w:val="004923DC"/>
    <w:rsid w:val="004925DF"/>
    <w:rsid w:val="004929D1"/>
    <w:rsid w:val="004939CA"/>
    <w:rsid w:val="00497D5C"/>
    <w:rsid w:val="004A243A"/>
    <w:rsid w:val="004A2756"/>
    <w:rsid w:val="004A49CD"/>
    <w:rsid w:val="004A4AED"/>
    <w:rsid w:val="004A58D1"/>
    <w:rsid w:val="004A5E88"/>
    <w:rsid w:val="004A65C0"/>
    <w:rsid w:val="004A6C11"/>
    <w:rsid w:val="004A74CE"/>
    <w:rsid w:val="004B1E66"/>
    <w:rsid w:val="004B2EC3"/>
    <w:rsid w:val="004B4001"/>
    <w:rsid w:val="004B4B39"/>
    <w:rsid w:val="004B6EA9"/>
    <w:rsid w:val="004B735F"/>
    <w:rsid w:val="004B77FF"/>
    <w:rsid w:val="004B7F73"/>
    <w:rsid w:val="004C0D55"/>
    <w:rsid w:val="004C0F0C"/>
    <w:rsid w:val="004C187B"/>
    <w:rsid w:val="004C1C90"/>
    <w:rsid w:val="004C49FA"/>
    <w:rsid w:val="004C4C9B"/>
    <w:rsid w:val="004C4EA4"/>
    <w:rsid w:val="004C701F"/>
    <w:rsid w:val="004C7C47"/>
    <w:rsid w:val="004D0388"/>
    <w:rsid w:val="004D0478"/>
    <w:rsid w:val="004D0A93"/>
    <w:rsid w:val="004D20F5"/>
    <w:rsid w:val="004D34DD"/>
    <w:rsid w:val="004D382B"/>
    <w:rsid w:val="004D3B10"/>
    <w:rsid w:val="004D49D8"/>
    <w:rsid w:val="004D6E8F"/>
    <w:rsid w:val="004D73A7"/>
    <w:rsid w:val="004D73BA"/>
    <w:rsid w:val="004D7BA3"/>
    <w:rsid w:val="004E1FFC"/>
    <w:rsid w:val="004E3B6D"/>
    <w:rsid w:val="004E3C6A"/>
    <w:rsid w:val="004E46B0"/>
    <w:rsid w:val="004E594D"/>
    <w:rsid w:val="004E645B"/>
    <w:rsid w:val="004F0A8A"/>
    <w:rsid w:val="004F3425"/>
    <w:rsid w:val="004F369D"/>
    <w:rsid w:val="004F3AC9"/>
    <w:rsid w:val="004F3E2D"/>
    <w:rsid w:val="004F3E60"/>
    <w:rsid w:val="004F46F0"/>
    <w:rsid w:val="004F4F78"/>
    <w:rsid w:val="004F55EC"/>
    <w:rsid w:val="005011AD"/>
    <w:rsid w:val="005013A2"/>
    <w:rsid w:val="005032A0"/>
    <w:rsid w:val="0050386F"/>
    <w:rsid w:val="00503982"/>
    <w:rsid w:val="005041D5"/>
    <w:rsid w:val="00506806"/>
    <w:rsid w:val="005071D2"/>
    <w:rsid w:val="00510526"/>
    <w:rsid w:val="00510823"/>
    <w:rsid w:val="0051208D"/>
    <w:rsid w:val="00512670"/>
    <w:rsid w:val="00512AC8"/>
    <w:rsid w:val="00515789"/>
    <w:rsid w:val="00516DA1"/>
    <w:rsid w:val="005201F1"/>
    <w:rsid w:val="0052073F"/>
    <w:rsid w:val="00520ACC"/>
    <w:rsid w:val="00520B0B"/>
    <w:rsid w:val="005212D4"/>
    <w:rsid w:val="00521859"/>
    <w:rsid w:val="00522AA1"/>
    <w:rsid w:val="0052415B"/>
    <w:rsid w:val="00526313"/>
    <w:rsid w:val="005266CB"/>
    <w:rsid w:val="00527FBD"/>
    <w:rsid w:val="0053069A"/>
    <w:rsid w:val="005308B0"/>
    <w:rsid w:val="0053444E"/>
    <w:rsid w:val="0053487E"/>
    <w:rsid w:val="0053510C"/>
    <w:rsid w:val="005362B4"/>
    <w:rsid w:val="0053633A"/>
    <w:rsid w:val="00536E3A"/>
    <w:rsid w:val="005400DC"/>
    <w:rsid w:val="00540E77"/>
    <w:rsid w:val="00542940"/>
    <w:rsid w:val="00542A74"/>
    <w:rsid w:val="00542CCA"/>
    <w:rsid w:val="0054309D"/>
    <w:rsid w:val="005436F3"/>
    <w:rsid w:val="00544451"/>
    <w:rsid w:val="005449D5"/>
    <w:rsid w:val="00544A6C"/>
    <w:rsid w:val="00551427"/>
    <w:rsid w:val="00551C0A"/>
    <w:rsid w:val="005532D9"/>
    <w:rsid w:val="005542EF"/>
    <w:rsid w:val="00554430"/>
    <w:rsid w:val="00555F85"/>
    <w:rsid w:val="0055630E"/>
    <w:rsid w:val="005567F7"/>
    <w:rsid w:val="00560551"/>
    <w:rsid w:val="00561FE9"/>
    <w:rsid w:val="00562804"/>
    <w:rsid w:val="00563061"/>
    <w:rsid w:val="00564093"/>
    <w:rsid w:val="00564DFE"/>
    <w:rsid w:val="00564F46"/>
    <w:rsid w:val="005659B2"/>
    <w:rsid w:val="00566CB6"/>
    <w:rsid w:val="00567AAC"/>
    <w:rsid w:val="0057295B"/>
    <w:rsid w:val="00572A2F"/>
    <w:rsid w:val="00572C28"/>
    <w:rsid w:val="00572D91"/>
    <w:rsid w:val="00574893"/>
    <w:rsid w:val="005753ED"/>
    <w:rsid w:val="00575E03"/>
    <w:rsid w:val="00576B9E"/>
    <w:rsid w:val="00577555"/>
    <w:rsid w:val="005803FA"/>
    <w:rsid w:val="005827DA"/>
    <w:rsid w:val="0058356E"/>
    <w:rsid w:val="00583A5E"/>
    <w:rsid w:val="00585DCB"/>
    <w:rsid w:val="005865C7"/>
    <w:rsid w:val="00590CD8"/>
    <w:rsid w:val="00593310"/>
    <w:rsid w:val="0059593D"/>
    <w:rsid w:val="00595C4D"/>
    <w:rsid w:val="00597498"/>
    <w:rsid w:val="0059767A"/>
    <w:rsid w:val="00597A01"/>
    <w:rsid w:val="00597B28"/>
    <w:rsid w:val="005A0462"/>
    <w:rsid w:val="005A43FC"/>
    <w:rsid w:val="005A588A"/>
    <w:rsid w:val="005A6007"/>
    <w:rsid w:val="005A6752"/>
    <w:rsid w:val="005A6DE4"/>
    <w:rsid w:val="005A7236"/>
    <w:rsid w:val="005A7777"/>
    <w:rsid w:val="005A7842"/>
    <w:rsid w:val="005B08B3"/>
    <w:rsid w:val="005B0F07"/>
    <w:rsid w:val="005B16D7"/>
    <w:rsid w:val="005B1B3D"/>
    <w:rsid w:val="005B1BB5"/>
    <w:rsid w:val="005B37DB"/>
    <w:rsid w:val="005B3AC2"/>
    <w:rsid w:val="005B439F"/>
    <w:rsid w:val="005B4492"/>
    <w:rsid w:val="005B49CC"/>
    <w:rsid w:val="005B62FA"/>
    <w:rsid w:val="005B6576"/>
    <w:rsid w:val="005C09F1"/>
    <w:rsid w:val="005C0B01"/>
    <w:rsid w:val="005C1CF3"/>
    <w:rsid w:val="005C37A8"/>
    <w:rsid w:val="005C3B0D"/>
    <w:rsid w:val="005C4B2D"/>
    <w:rsid w:val="005C5BC2"/>
    <w:rsid w:val="005C72E9"/>
    <w:rsid w:val="005C79F4"/>
    <w:rsid w:val="005D0472"/>
    <w:rsid w:val="005D163E"/>
    <w:rsid w:val="005D33A6"/>
    <w:rsid w:val="005D4199"/>
    <w:rsid w:val="005D4D03"/>
    <w:rsid w:val="005D5292"/>
    <w:rsid w:val="005D5470"/>
    <w:rsid w:val="005D637B"/>
    <w:rsid w:val="005D6B93"/>
    <w:rsid w:val="005E0829"/>
    <w:rsid w:val="005E14F6"/>
    <w:rsid w:val="005E162C"/>
    <w:rsid w:val="005E26A1"/>
    <w:rsid w:val="005E2B12"/>
    <w:rsid w:val="005E2D33"/>
    <w:rsid w:val="005E3651"/>
    <w:rsid w:val="005E43ED"/>
    <w:rsid w:val="005E494F"/>
    <w:rsid w:val="005E5312"/>
    <w:rsid w:val="005E588E"/>
    <w:rsid w:val="005E5B8D"/>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2CF4"/>
    <w:rsid w:val="00604135"/>
    <w:rsid w:val="006058CB"/>
    <w:rsid w:val="00605AFB"/>
    <w:rsid w:val="0060733C"/>
    <w:rsid w:val="00607C36"/>
    <w:rsid w:val="0061140B"/>
    <w:rsid w:val="00613453"/>
    <w:rsid w:val="0061470B"/>
    <w:rsid w:val="00614908"/>
    <w:rsid w:val="00615029"/>
    <w:rsid w:val="00616593"/>
    <w:rsid w:val="00616AE1"/>
    <w:rsid w:val="00617F6B"/>
    <w:rsid w:val="0062067C"/>
    <w:rsid w:val="006214AD"/>
    <w:rsid w:val="0062541F"/>
    <w:rsid w:val="00625863"/>
    <w:rsid w:val="006260E5"/>
    <w:rsid w:val="0062683F"/>
    <w:rsid w:val="00627B69"/>
    <w:rsid w:val="00633754"/>
    <w:rsid w:val="006348F4"/>
    <w:rsid w:val="006358BE"/>
    <w:rsid w:val="00635B89"/>
    <w:rsid w:val="00635E85"/>
    <w:rsid w:val="00636C4C"/>
    <w:rsid w:val="00636E4B"/>
    <w:rsid w:val="006371FF"/>
    <w:rsid w:val="00643DD9"/>
    <w:rsid w:val="00644A75"/>
    <w:rsid w:val="006452B6"/>
    <w:rsid w:val="00645B41"/>
    <w:rsid w:val="006472A0"/>
    <w:rsid w:val="00651287"/>
    <w:rsid w:val="00651512"/>
    <w:rsid w:val="00653665"/>
    <w:rsid w:val="00653E27"/>
    <w:rsid w:val="00654956"/>
    <w:rsid w:val="00654DE7"/>
    <w:rsid w:val="0065533C"/>
    <w:rsid w:val="00656340"/>
    <w:rsid w:val="00656A9D"/>
    <w:rsid w:val="00656F5E"/>
    <w:rsid w:val="00660D19"/>
    <w:rsid w:val="00662CBC"/>
    <w:rsid w:val="0066449E"/>
    <w:rsid w:val="0067038D"/>
    <w:rsid w:val="00671A6A"/>
    <w:rsid w:val="00673F0C"/>
    <w:rsid w:val="00676223"/>
    <w:rsid w:val="00676A38"/>
    <w:rsid w:val="00680098"/>
    <w:rsid w:val="00680333"/>
    <w:rsid w:val="00680957"/>
    <w:rsid w:val="006821CE"/>
    <w:rsid w:val="00682CFC"/>
    <w:rsid w:val="00683B13"/>
    <w:rsid w:val="00686325"/>
    <w:rsid w:val="00686EC4"/>
    <w:rsid w:val="00687063"/>
    <w:rsid w:val="00687C14"/>
    <w:rsid w:val="00690E37"/>
    <w:rsid w:val="00691425"/>
    <w:rsid w:val="006955A5"/>
    <w:rsid w:val="00695E17"/>
    <w:rsid w:val="00696763"/>
    <w:rsid w:val="0069734A"/>
    <w:rsid w:val="006A139A"/>
    <w:rsid w:val="006A1939"/>
    <w:rsid w:val="006A303A"/>
    <w:rsid w:val="006A45A4"/>
    <w:rsid w:val="006A4F38"/>
    <w:rsid w:val="006A5C3E"/>
    <w:rsid w:val="006A5CC0"/>
    <w:rsid w:val="006A5DF0"/>
    <w:rsid w:val="006B0367"/>
    <w:rsid w:val="006B06E6"/>
    <w:rsid w:val="006B147C"/>
    <w:rsid w:val="006B1E00"/>
    <w:rsid w:val="006B202A"/>
    <w:rsid w:val="006B3AD9"/>
    <w:rsid w:val="006B3E3B"/>
    <w:rsid w:val="006B4199"/>
    <w:rsid w:val="006B4802"/>
    <w:rsid w:val="006B5097"/>
    <w:rsid w:val="006B5516"/>
    <w:rsid w:val="006B5D36"/>
    <w:rsid w:val="006B7A09"/>
    <w:rsid w:val="006C42CE"/>
    <w:rsid w:val="006C4DE9"/>
    <w:rsid w:val="006C5486"/>
    <w:rsid w:val="006C592D"/>
    <w:rsid w:val="006C5D93"/>
    <w:rsid w:val="006C74B3"/>
    <w:rsid w:val="006D096A"/>
    <w:rsid w:val="006D209C"/>
    <w:rsid w:val="006D3791"/>
    <w:rsid w:val="006D45C7"/>
    <w:rsid w:val="006D465F"/>
    <w:rsid w:val="006D46A6"/>
    <w:rsid w:val="006D4B56"/>
    <w:rsid w:val="006D7209"/>
    <w:rsid w:val="006D7EFF"/>
    <w:rsid w:val="006E11C9"/>
    <w:rsid w:val="006E31AE"/>
    <w:rsid w:val="006E4984"/>
    <w:rsid w:val="006E5E71"/>
    <w:rsid w:val="006E7EFC"/>
    <w:rsid w:val="006F0A6C"/>
    <w:rsid w:val="006F32BF"/>
    <w:rsid w:val="006F3567"/>
    <w:rsid w:val="006F38A2"/>
    <w:rsid w:val="006F38F6"/>
    <w:rsid w:val="006F3989"/>
    <w:rsid w:val="006F4219"/>
    <w:rsid w:val="006F55D6"/>
    <w:rsid w:val="006F575A"/>
    <w:rsid w:val="00700449"/>
    <w:rsid w:val="00700A73"/>
    <w:rsid w:val="00700F46"/>
    <w:rsid w:val="007015E9"/>
    <w:rsid w:val="00702A10"/>
    <w:rsid w:val="0070484E"/>
    <w:rsid w:val="00704ED8"/>
    <w:rsid w:val="0070601C"/>
    <w:rsid w:val="00707008"/>
    <w:rsid w:val="00710993"/>
    <w:rsid w:val="007125C7"/>
    <w:rsid w:val="00712884"/>
    <w:rsid w:val="00713C6D"/>
    <w:rsid w:val="00714D9B"/>
    <w:rsid w:val="00715090"/>
    <w:rsid w:val="00715379"/>
    <w:rsid w:val="0071587A"/>
    <w:rsid w:val="007159EB"/>
    <w:rsid w:val="007160E0"/>
    <w:rsid w:val="00716E3F"/>
    <w:rsid w:val="00717DE7"/>
    <w:rsid w:val="00720629"/>
    <w:rsid w:val="00720B16"/>
    <w:rsid w:val="007219C5"/>
    <w:rsid w:val="00721B5C"/>
    <w:rsid w:val="007223FC"/>
    <w:rsid w:val="00723E51"/>
    <w:rsid w:val="00725B78"/>
    <w:rsid w:val="00725F23"/>
    <w:rsid w:val="007267EB"/>
    <w:rsid w:val="0072737A"/>
    <w:rsid w:val="00730159"/>
    <w:rsid w:val="00730C0D"/>
    <w:rsid w:val="0073129C"/>
    <w:rsid w:val="00731C60"/>
    <w:rsid w:val="00731D68"/>
    <w:rsid w:val="007339DB"/>
    <w:rsid w:val="00735608"/>
    <w:rsid w:val="007356FC"/>
    <w:rsid w:val="00735CE3"/>
    <w:rsid w:val="00736DD5"/>
    <w:rsid w:val="0074101E"/>
    <w:rsid w:val="0074150A"/>
    <w:rsid w:val="00741FEC"/>
    <w:rsid w:val="007433D3"/>
    <w:rsid w:val="00743A86"/>
    <w:rsid w:val="00743F1B"/>
    <w:rsid w:val="00743F6E"/>
    <w:rsid w:val="0074430F"/>
    <w:rsid w:val="007448B9"/>
    <w:rsid w:val="007468E9"/>
    <w:rsid w:val="00746BED"/>
    <w:rsid w:val="00747D71"/>
    <w:rsid w:val="00750288"/>
    <w:rsid w:val="00751BF1"/>
    <w:rsid w:val="007537F1"/>
    <w:rsid w:val="007545CD"/>
    <w:rsid w:val="007549E4"/>
    <w:rsid w:val="00755E18"/>
    <w:rsid w:val="00756643"/>
    <w:rsid w:val="007567FF"/>
    <w:rsid w:val="00756DA9"/>
    <w:rsid w:val="0075794D"/>
    <w:rsid w:val="007608C8"/>
    <w:rsid w:val="00761696"/>
    <w:rsid w:val="007616B5"/>
    <w:rsid w:val="00761834"/>
    <w:rsid w:val="00761D56"/>
    <w:rsid w:val="007620D8"/>
    <w:rsid w:val="007631A8"/>
    <w:rsid w:val="0076420A"/>
    <w:rsid w:val="0076492F"/>
    <w:rsid w:val="0076493D"/>
    <w:rsid w:val="00764D0F"/>
    <w:rsid w:val="00764ED5"/>
    <w:rsid w:val="007665AE"/>
    <w:rsid w:val="007665E7"/>
    <w:rsid w:val="00766AE8"/>
    <w:rsid w:val="00767809"/>
    <w:rsid w:val="00773845"/>
    <w:rsid w:val="007745B6"/>
    <w:rsid w:val="0077605D"/>
    <w:rsid w:val="0077746C"/>
    <w:rsid w:val="007806D6"/>
    <w:rsid w:val="00780896"/>
    <w:rsid w:val="00780E48"/>
    <w:rsid w:val="00780FF2"/>
    <w:rsid w:val="007815A1"/>
    <w:rsid w:val="00783BF6"/>
    <w:rsid w:val="00784BA7"/>
    <w:rsid w:val="0078501F"/>
    <w:rsid w:val="00785229"/>
    <w:rsid w:val="0079186B"/>
    <w:rsid w:val="007919EE"/>
    <w:rsid w:val="0079267C"/>
    <w:rsid w:val="00792A9A"/>
    <w:rsid w:val="00792B29"/>
    <w:rsid w:val="00793312"/>
    <w:rsid w:val="0079391A"/>
    <w:rsid w:val="007943E6"/>
    <w:rsid w:val="00794B5C"/>
    <w:rsid w:val="00794C7A"/>
    <w:rsid w:val="00796A9E"/>
    <w:rsid w:val="00796D05"/>
    <w:rsid w:val="00797687"/>
    <w:rsid w:val="007A0BE3"/>
    <w:rsid w:val="007A25AF"/>
    <w:rsid w:val="007A2AE9"/>
    <w:rsid w:val="007A2DEB"/>
    <w:rsid w:val="007A30A5"/>
    <w:rsid w:val="007A568E"/>
    <w:rsid w:val="007A5FB9"/>
    <w:rsid w:val="007A651C"/>
    <w:rsid w:val="007A664A"/>
    <w:rsid w:val="007A6E4F"/>
    <w:rsid w:val="007A70C6"/>
    <w:rsid w:val="007A7382"/>
    <w:rsid w:val="007A7FF2"/>
    <w:rsid w:val="007B11D0"/>
    <w:rsid w:val="007B189F"/>
    <w:rsid w:val="007B1CB5"/>
    <w:rsid w:val="007B27E9"/>
    <w:rsid w:val="007B2987"/>
    <w:rsid w:val="007B39E1"/>
    <w:rsid w:val="007B6A8F"/>
    <w:rsid w:val="007B70D3"/>
    <w:rsid w:val="007B7D10"/>
    <w:rsid w:val="007C1116"/>
    <w:rsid w:val="007C12D9"/>
    <w:rsid w:val="007C3AA6"/>
    <w:rsid w:val="007C4B93"/>
    <w:rsid w:val="007C4EF2"/>
    <w:rsid w:val="007C55D4"/>
    <w:rsid w:val="007D093F"/>
    <w:rsid w:val="007D0BE8"/>
    <w:rsid w:val="007D0D6D"/>
    <w:rsid w:val="007D283E"/>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2BF"/>
    <w:rsid w:val="007E554E"/>
    <w:rsid w:val="007E594F"/>
    <w:rsid w:val="007E5A59"/>
    <w:rsid w:val="007E71DB"/>
    <w:rsid w:val="007E7C73"/>
    <w:rsid w:val="007F0225"/>
    <w:rsid w:val="007F0AC8"/>
    <w:rsid w:val="007F10CE"/>
    <w:rsid w:val="007F167C"/>
    <w:rsid w:val="007F2066"/>
    <w:rsid w:val="007F2B93"/>
    <w:rsid w:val="007F4005"/>
    <w:rsid w:val="007F64E9"/>
    <w:rsid w:val="007F7D89"/>
    <w:rsid w:val="007F7EFE"/>
    <w:rsid w:val="007F7F51"/>
    <w:rsid w:val="0080100B"/>
    <w:rsid w:val="008014A8"/>
    <w:rsid w:val="00801BBC"/>
    <w:rsid w:val="00802320"/>
    <w:rsid w:val="00802684"/>
    <w:rsid w:val="00804380"/>
    <w:rsid w:val="00804490"/>
    <w:rsid w:val="00806655"/>
    <w:rsid w:val="008066E5"/>
    <w:rsid w:val="00806B2A"/>
    <w:rsid w:val="0080705A"/>
    <w:rsid w:val="008071EA"/>
    <w:rsid w:val="00810DA4"/>
    <w:rsid w:val="00813597"/>
    <w:rsid w:val="00813D3B"/>
    <w:rsid w:val="00814A29"/>
    <w:rsid w:val="00823846"/>
    <w:rsid w:val="008259B8"/>
    <w:rsid w:val="00825ADA"/>
    <w:rsid w:val="00825DEA"/>
    <w:rsid w:val="0082667C"/>
    <w:rsid w:val="008266E5"/>
    <w:rsid w:val="008269BB"/>
    <w:rsid w:val="00827362"/>
    <w:rsid w:val="008279A8"/>
    <w:rsid w:val="00827CE5"/>
    <w:rsid w:val="00827E59"/>
    <w:rsid w:val="0083160C"/>
    <w:rsid w:val="00832787"/>
    <w:rsid w:val="0083338A"/>
    <w:rsid w:val="00833923"/>
    <w:rsid w:val="0083465D"/>
    <w:rsid w:val="00834CDA"/>
    <w:rsid w:val="0083532F"/>
    <w:rsid w:val="008362EF"/>
    <w:rsid w:val="008367C0"/>
    <w:rsid w:val="00840F68"/>
    <w:rsid w:val="00843EBB"/>
    <w:rsid w:val="008443EB"/>
    <w:rsid w:val="00844E1C"/>
    <w:rsid w:val="00845002"/>
    <w:rsid w:val="008465EC"/>
    <w:rsid w:val="00847A9C"/>
    <w:rsid w:val="008528BA"/>
    <w:rsid w:val="00853C7D"/>
    <w:rsid w:val="00854421"/>
    <w:rsid w:val="00855674"/>
    <w:rsid w:val="00855C9D"/>
    <w:rsid w:val="008611EC"/>
    <w:rsid w:val="0086291A"/>
    <w:rsid w:val="00862D4F"/>
    <w:rsid w:val="00867BD0"/>
    <w:rsid w:val="00870112"/>
    <w:rsid w:val="00871456"/>
    <w:rsid w:val="00871856"/>
    <w:rsid w:val="00872ABA"/>
    <w:rsid w:val="00872FCE"/>
    <w:rsid w:val="00873D82"/>
    <w:rsid w:val="00874290"/>
    <w:rsid w:val="00874D57"/>
    <w:rsid w:val="00874EBD"/>
    <w:rsid w:val="008750A3"/>
    <w:rsid w:val="008761FC"/>
    <w:rsid w:val="00877D2F"/>
    <w:rsid w:val="008800C1"/>
    <w:rsid w:val="0088062E"/>
    <w:rsid w:val="00881137"/>
    <w:rsid w:val="00882559"/>
    <w:rsid w:val="00882933"/>
    <w:rsid w:val="00883A75"/>
    <w:rsid w:val="00883F98"/>
    <w:rsid w:val="00884396"/>
    <w:rsid w:val="008843FC"/>
    <w:rsid w:val="00885E0F"/>
    <w:rsid w:val="008862BD"/>
    <w:rsid w:val="008863E8"/>
    <w:rsid w:val="00886400"/>
    <w:rsid w:val="008917E7"/>
    <w:rsid w:val="008941BE"/>
    <w:rsid w:val="008947CF"/>
    <w:rsid w:val="008962E9"/>
    <w:rsid w:val="0089642E"/>
    <w:rsid w:val="0089653C"/>
    <w:rsid w:val="00896CA9"/>
    <w:rsid w:val="008A0D19"/>
    <w:rsid w:val="008A0DE6"/>
    <w:rsid w:val="008A1FF5"/>
    <w:rsid w:val="008A233D"/>
    <w:rsid w:val="008A237E"/>
    <w:rsid w:val="008A3BD1"/>
    <w:rsid w:val="008A447D"/>
    <w:rsid w:val="008A4AF5"/>
    <w:rsid w:val="008A4EFA"/>
    <w:rsid w:val="008A62A5"/>
    <w:rsid w:val="008A791B"/>
    <w:rsid w:val="008A7E2E"/>
    <w:rsid w:val="008B0488"/>
    <w:rsid w:val="008B3124"/>
    <w:rsid w:val="008B3B4B"/>
    <w:rsid w:val="008B5749"/>
    <w:rsid w:val="008B6744"/>
    <w:rsid w:val="008B72A5"/>
    <w:rsid w:val="008B7762"/>
    <w:rsid w:val="008C0421"/>
    <w:rsid w:val="008C0B42"/>
    <w:rsid w:val="008C1918"/>
    <w:rsid w:val="008C1A51"/>
    <w:rsid w:val="008C2A4A"/>
    <w:rsid w:val="008C2F29"/>
    <w:rsid w:val="008C4AD0"/>
    <w:rsid w:val="008C6B30"/>
    <w:rsid w:val="008C7E4D"/>
    <w:rsid w:val="008D087D"/>
    <w:rsid w:val="008D3033"/>
    <w:rsid w:val="008D493B"/>
    <w:rsid w:val="008D4A7C"/>
    <w:rsid w:val="008D51DA"/>
    <w:rsid w:val="008D53A9"/>
    <w:rsid w:val="008D5615"/>
    <w:rsid w:val="008D5F0D"/>
    <w:rsid w:val="008D683A"/>
    <w:rsid w:val="008D6F1D"/>
    <w:rsid w:val="008E0359"/>
    <w:rsid w:val="008E0805"/>
    <w:rsid w:val="008E0FFB"/>
    <w:rsid w:val="008E25B1"/>
    <w:rsid w:val="008E2B4D"/>
    <w:rsid w:val="008E3094"/>
    <w:rsid w:val="008E3295"/>
    <w:rsid w:val="008E55EA"/>
    <w:rsid w:val="008E5926"/>
    <w:rsid w:val="008E75C5"/>
    <w:rsid w:val="008E7887"/>
    <w:rsid w:val="008E7E6E"/>
    <w:rsid w:val="008F1194"/>
    <w:rsid w:val="008F1884"/>
    <w:rsid w:val="008F1AD8"/>
    <w:rsid w:val="008F237A"/>
    <w:rsid w:val="008F2796"/>
    <w:rsid w:val="008F34D3"/>
    <w:rsid w:val="008F63EB"/>
    <w:rsid w:val="008F6A2F"/>
    <w:rsid w:val="008F6B5E"/>
    <w:rsid w:val="008F755E"/>
    <w:rsid w:val="008F79D0"/>
    <w:rsid w:val="009008B1"/>
    <w:rsid w:val="00901DB3"/>
    <w:rsid w:val="00902015"/>
    <w:rsid w:val="00903531"/>
    <w:rsid w:val="00904A65"/>
    <w:rsid w:val="00905793"/>
    <w:rsid w:val="00907263"/>
    <w:rsid w:val="009073CE"/>
    <w:rsid w:val="009107C9"/>
    <w:rsid w:val="00910C58"/>
    <w:rsid w:val="009123F6"/>
    <w:rsid w:val="00913E2A"/>
    <w:rsid w:val="0091468D"/>
    <w:rsid w:val="0091475E"/>
    <w:rsid w:val="00914F38"/>
    <w:rsid w:val="009163B6"/>
    <w:rsid w:val="00916B61"/>
    <w:rsid w:val="00917ED2"/>
    <w:rsid w:val="00917F42"/>
    <w:rsid w:val="009205E3"/>
    <w:rsid w:val="009217A9"/>
    <w:rsid w:val="00922F29"/>
    <w:rsid w:val="009231E6"/>
    <w:rsid w:val="00924303"/>
    <w:rsid w:val="00924926"/>
    <w:rsid w:val="00924ED9"/>
    <w:rsid w:val="0092594C"/>
    <w:rsid w:val="00926954"/>
    <w:rsid w:val="009277E9"/>
    <w:rsid w:val="00927A03"/>
    <w:rsid w:val="0093042C"/>
    <w:rsid w:val="00931316"/>
    <w:rsid w:val="009315B3"/>
    <w:rsid w:val="00933086"/>
    <w:rsid w:val="00933611"/>
    <w:rsid w:val="0093478E"/>
    <w:rsid w:val="00934A0F"/>
    <w:rsid w:val="00934ABD"/>
    <w:rsid w:val="00934FDD"/>
    <w:rsid w:val="009364C0"/>
    <w:rsid w:val="00937ED6"/>
    <w:rsid w:val="00940452"/>
    <w:rsid w:val="009406E7"/>
    <w:rsid w:val="00940B04"/>
    <w:rsid w:val="00944575"/>
    <w:rsid w:val="00944AB3"/>
    <w:rsid w:val="009465F6"/>
    <w:rsid w:val="009469A2"/>
    <w:rsid w:val="00950141"/>
    <w:rsid w:val="00950FC7"/>
    <w:rsid w:val="00951D07"/>
    <w:rsid w:val="00952A3E"/>
    <w:rsid w:val="00953FB3"/>
    <w:rsid w:val="0095455D"/>
    <w:rsid w:val="0095482D"/>
    <w:rsid w:val="009563AA"/>
    <w:rsid w:val="00957BED"/>
    <w:rsid w:val="0096004E"/>
    <w:rsid w:val="009623A4"/>
    <w:rsid w:val="00962AE7"/>
    <w:rsid w:val="00963229"/>
    <w:rsid w:val="0096515A"/>
    <w:rsid w:val="0096573E"/>
    <w:rsid w:val="00965C79"/>
    <w:rsid w:val="009662F5"/>
    <w:rsid w:val="00966601"/>
    <w:rsid w:val="00967094"/>
    <w:rsid w:val="00970079"/>
    <w:rsid w:val="009700A9"/>
    <w:rsid w:val="00970A79"/>
    <w:rsid w:val="00973C9C"/>
    <w:rsid w:val="009752BD"/>
    <w:rsid w:val="009758CF"/>
    <w:rsid w:val="00976C9C"/>
    <w:rsid w:val="00976CF4"/>
    <w:rsid w:val="009835C4"/>
    <w:rsid w:val="00983B0F"/>
    <w:rsid w:val="00984E05"/>
    <w:rsid w:val="00985554"/>
    <w:rsid w:val="00985A65"/>
    <w:rsid w:val="0098672A"/>
    <w:rsid w:val="00987830"/>
    <w:rsid w:val="00990141"/>
    <w:rsid w:val="00990D6F"/>
    <w:rsid w:val="0099131F"/>
    <w:rsid w:val="0099157D"/>
    <w:rsid w:val="00993A67"/>
    <w:rsid w:val="00994D7F"/>
    <w:rsid w:val="009962A0"/>
    <w:rsid w:val="0099644E"/>
    <w:rsid w:val="00996F8C"/>
    <w:rsid w:val="009A0627"/>
    <w:rsid w:val="009A44CB"/>
    <w:rsid w:val="009A454D"/>
    <w:rsid w:val="009A472B"/>
    <w:rsid w:val="009A5C14"/>
    <w:rsid w:val="009A5EC8"/>
    <w:rsid w:val="009A6141"/>
    <w:rsid w:val="009A750A"/>
    <w:rsid w:val="009A7763"/>
    <w:rsid w:val="009A7A9E"/>
    <w:rsid w:val="009A7B95"/>
    <w:rsid w:val="009B05E8"/>
    <w:rsid w:val="009B05F1"/>
    <w:rsid w:val="009B126C"/>
    <w:rsid w:val="009B19B4"/>
    <w:rsid w:val="009B2CF2"/>
    <w:rsid w:val="009B3751"/>
    <w:rsid w:val="009B45E7"/>
    <w:rsid w:val="009B493A"/>
    <w:rsid w:val="009B4DE3"/>
    <w:rsid w:val="009B537A"/>
    <w:rsid w:val="009B62CB"/>
    <w:rsid w:val="009B6612"/>
    <w:rsid w:val="009B6A55"/>
    <w:rsid w:val="009B751A"/>
    <w:rsid w:val="009C158C"/>
    <w:rsid w:val="009C196E"/>
    <w:rsid w:val="009C2F04"/>
    <w:rsid w:val="009C3B52"/>
    <w:rsid w:val="009C4A6F"/>
    <w:rsid w:val="009C55F9"/>
    <w:rsid w:val="009C6025"/>
    <w:rsid w:val="009C7197"/>
    <w:rsid w:val="009D161B"/>
    <w:rsid w:val="009D18A0"/>
    <w:rsid w:val="009D1EF0"/>
    <w:rsid w:val="009D478F"/>
    <w:rsid w:val="009D479C"/>
    <w:rsid w:val="009D5125"/>
    <w:rsid w:val="009D545D"/>
    <w:rsid w:val="009D6126"/>
    <w:rsid w:val="009D705F"/>
    <w:rsid w:val="009D707E"/>
    <w:rsid w:val="009D7772"/>
    <w:rsid w:val="009D7E79"/>
    <w:rsid w:val="009E1143"/>
    <w:rsid w:val="009E165F"/>
    <w:rsid w:val="009E26F3"/>
    <w:rsid w:val="009E2925"/>
    <w:rsid w:val="009E409E"/>
    <w:rsid w:val="009E4C22"/>
    <w:rsid w:val="009E63C4"/>
    <w:rsid w:val="009E7131"/>
    <w:rsid w:val="009F0065"/>
    <w:rsid w:val="009F0651"/>
    <w:rsid w:val="009F0908"/>
    <w:rsid w:val="009F1BCB"/>
    <w:rsid w:val="009F2488"/>
    <w:rsid w:val="009F3305"/>
    <w:rsid w:val="009F3650"/>
    <w:rsid w:val="009F6E81"/>
    <w:rsid w:val="009F7321"/>
    <w:rsid w:val="00A00194"/>
    <w:rsid w:val="00A001C6"/>
    <w:rsid w:val="00A00244"/>
    <w:rsid w:val="00A02BF2"/>
    <w:rsid w:val="00A031F9"/>
    <w:rsid w:val="00A03BD6"/>
    <w:rsid w:val="00A05A0B"/>
    <w:rsid w:val="00A05E0C"/>
    <w:rsid w:val="00A10C32"/>
    <w:rsid w:val="00A12FE6"/>
    <w:rsid w:val="00A14944"/>
    <w:rsid w:val="00A1714E"/>
    <w:rsid w:val="00A2017E"/>
    <w:rsid w:val="00A2337E"/>
    <w:rsid w:val="00A24A28"/>
    <w:rsid w:val="00A24B21"/>
    <w:rsid w:val="00A24FA6"/>
    <w:rsid w:val="00A253E4"/>
    <w:rsid w:val="00A2547A"/>
    <w:rsid w:val="00A261BA"/>
    <w:rsid w:val="00A27C2D"/>
    <w:rsid w:val="00A33A71"/>
    <w:rsid w:val="00A33CBD"/>
    <w:rsid w:val="00A343D4"/>
    <w:rsid w:val="00A403A8"/>
    <w:rsid w:val="00A404B2"/>
    <w:rsid w:val="00A406D2"/>
    <w:rsid w:val="00A41764"/>
    <w:rsid w:val="00A41901"/>
    <w:rsid w:val="00A41B44"/>
    <w:rsid w:val="00A41C86"/>
    <w:rsid w:val="00A428F3"/>
    <w:rsid w:val="00A42F93"/>
    <w:rsid w:val="00A44630"/>
    <w:rsid w:val="00A446D4"/>
    <w:rsid w:val="00A44AC4"/>
    <w:rsid w:val="00A4582E"/>
    <w:rsid w:val="00A466C5"/>
    <w:rsid w:val="00A472C5"/>
    <w:rsid w:val="00A50CD1"/>
    <w:rsid w:val="00A513F1"/>
    <w:rsid w:val="00A528CC"/>
    <w:rsid w:val="00A52EF0"/>
    <w:rsid w:val="00A53DF9"/>
    <w:rsid w:val="00A5472F"/>
    <w:rsid w:val="00A54C4F"/>
    <w:rsid w:val="00A560DE"/>
    <w:rsid w:val="00A565E9"/>
    <w:rsid w:val="00A56F02"/>
    <w:rsid w:val="00A57FD5"/>
    <w:rsid w:val="00A60463"/>
    <w:rsid w:val="00A60D31"/>
    <w:rsid w:val="00A61A8A"/>
    <w:rsid w:val="00A61B87"/>
    <w:rsid w:val="00A62028"/>
    <w:rsid w:val="00A628D7"/>
    <w:rsid w:val="00A6320B"/>
    <w:rsid w:val="00A6444C"/>
    <w:rsid w:val="00A64491"/>
    <w:rsid w:val="00A65141"/>
    <w:rsid w:val="00A66485"/>
    <w:rsid w:val="00A66DA4"/>
    <w:rsid w:val="00A71874"/>
    <w:rsid w:val="00A74126"/>
    <w:rsid w:val="00A7441C"/>
    <w:rsid w:val="00A75036"/>
    <w:rsid w:val="00A7606A"/>
    <w:rsid w:val="00A7702A"/>
    <w:rsid w:val="00A80332"/>
    <w:rsid w:val="00A80AA1"/>
    <w:rsid w:val="00A80D18"/>
    <w:rsid w:val="00A82149"/>
    <w:rsid w:val="00A8228B"/>
    <w:rsid w:val="00A82C28"/>
    <w:rsid w:val="00A84413"/>
    <w:rsid w:val="00A85069"/>
    <w:rsid w:val="00A851D3"/>
    <w:rsid w:val="00A85C99"/>
    <w:rsid w:val="00A85E2E"/>
    <w:rsid w:val="00A86059"/>
    <w:rsid w:val="00A8682A"/>
    <w:rsid w:val="00A87275"/>
    <w:rsid w:val="00A877EA"/>
    <w:rsid w:val="00A90434"/>
    <w:rsid w:val="00A90848"/>
    <w:rsid w:val="00A90ADF"/>
    <w:rsid w:val="00A90D5D"/>
    <w:rsid w:val="00A919A8"/>
    <w:rsid w:val="00A94817"/>
    <w:rsid w:val="00A95E04"/>
    <w:rsid w:val="00A9702D"/>
    <w:rsid w:val="00AA09CE"/>
    <w:rsid w:val="00AA109A"/>
    <w:rsid w:val="00AA184D"/>
    <w:rsid w:val="00AA21D4"/>
    <w:rsid w:val="00AA3ADF"/>
    <w:rsid w:val="00AA4945"/>
    <w:rsid w:val="00AA4E30"/>
    <w:rsid w:val="00AA4F18"/>
    <w:rsid w:val="00AA7490"/>
    <w:rsid w:val="00AA7EB9"/>
    <w:rsid w:val="00AB0321"/>
    <w:rsid w:val="00AB21EA"/>
    <w:rsid w:val="00AB29DA"/>
    <w:rsid w:val="00AB2D5C"/>
    <w:rsid w:val="00AB30C4"/>
    <w:rsid w:val="00AB38FC"/>
    <w:rsid w:val="00AB3BFD"/>
    <w:rsid w:val="00AB4582"/>
    <w:rsid w:val="00AB4664"/>
    <w:rsid w:val="00AB51C0"/>
    <w:rsid w:val="00AB538D"/>
    <w:rsid w:val="00AB70F7"/>
    <w:rsid w:val="00AC078F"/>
    <w:rsid w:val="00AC12F5"/>
    <w:rsid w:val="00AC2A9D"/>
    <w:rsid w:val="00AC56CE"/>
    <w:rsid w:val="00AC59CF"/>
    <w:rsid w:val="00AC604F"/>
    <w:rsid w:val="00AC71B2"/>
    <w:rsid w:val="00AC79C0"/>
    <w:rsid w:val="00AC7EE4"/>
    <w:rsid w:val="00AD240B"/>
    <w:rsid w:val="00AD2F15"/>
    <w:rsid w:val="00AD34FD"/>
    <w:rsid w:val="00AD4224"/>
    <w:rsid w:val="00AD4E75"/>
    <w:rsid w:val="00AD5D5A"/>
    <w:rsid w:val="00AD6DC7"/>
    <w:rsid w:val="00AD74C8"/>
    <w:rsid w:val="00AE047F"/>
    <w:rsid w:val="00AE3181"/>
    <w:rsid w:val="00AE357C"/>
    <w:rsid w:val="00AE3F94"/>
    <w:rsid w:val="00AE6795"/>
    <w:rsid w:val="00AE6CB3"/>
    <w:rsid w:val="00AE6ED6"/>
    <w:rsid w:val="00AE7EDF"/>
    <w:rsid w:val="00AF07F9"/>
    <w:rsid w:val="00AF165B"/>
    <w:rsid w:val="00AF16C9"/>
    <w:rsid w:val="00AF3257"/>
    <w:rsid w:val="00AF4186"/>
    <w:rsid w:val="00AF4323"/>
    <w:rsid w:val="00AF4AF8"/>
    <w:rsid w:val="00AF59DA"/>
    <w:rsid w:val="00B006E7"/>
    <w:rsid w:val="00B01969"/>
    <w:rsid w:val="00B02FCB"/>
    <w:rsid w:val="00B04BED"/>
    <w:rsid w:val="00B07347"/>
    <w:rsid w:val="00B10470"/>
    <w:rsid w:val="00B10AEC"/>
    <w:rsid w:val="00B11E89"/>
    <w:rsid w:val="00B12515"/>
    <w:rsid w:val="00B1367C"/>
    <w:rsid w:val="00B14BD4"/>
    <w:rsid w:val="00B16963"/>
    <w:rsid w:val="00B1774E"/>
    <w:rsid w:val="00B2034E"/>
    <w:rsid w:val="00B2044E"/>
    <w:rsid w:val="00B21DE8"/>
    <w:rsid w:val="00B234B3"/>
    <w:rsid w:val="00B24FA2"/>
    <w:rsid w:val="00B25E60"/>
    <w:rsid w:val="00B26121"/>
    <w:rsid w:val="00B27C22"/>
    <w:rsid w:val="00B27D31"/>
    <w:rsid w:val="00B30BB7"/>
    <w:rsid w:val="00B3130A"/>
    <w:rsid w:val="00B320FF"/>
    <w:rsid w:val="00B32385"/>
    <w:rsid w:val="00B32B9E"/>
    <w:rsid w:val="00B32FB1"/>
    <w:rsid w:val="00B350EC"/>
    <w:rsid w:val="00B35AFE"/>
    <w:rsid w:val="00B40329"/>
    <w:rsid w:val="00B40B8D"/>
    <w:rsid w:val="00B4103B"/>
    <w:rsid w:val="00B422E2"/>
    <w:rsid w:val="00B432A2"/>
    <w:rsid w:val="00B4416E"/>
    <w:rsid w:val="00B45440"/>
    <w:rsid w:val="00B4724A"/>
    <w:rsid w:val="00B5219A"/>
    <w:rsid w:val="00B53BE1"/>
    <w:rsid w:val="00B5466A"/>
    <w:rsid w:val="00B546E5"/>
    <w:rsid w:val="00B54E07"/>
    <w:rsid w:val="00B54EBB"/>
    <w:rsid w:val="00B565C8"/>
    <w:rsid w:val="00B575ED"/>
    <w:rsid w:val="00B57F78"/>
    <w:rsid w:val="00B62F9E"/>
    <w:rsid w:val="00B6326B"/>
    <w:rsid w:val="00B652B5"/>
    <w:rsid w:val="00B66F7A"/>
    <w:rsid w:val="00B67C43"/>
    <w:rsid w:val="00B67ED0"/>
    <w:rsid w:val="00B70E53"/>
    <w:rsid w:val="00B71451"/>
    <w:rsid w:val="00B74278"/>
    <w:rsid w:val="00B74705"/>
    <w:rsid w:val="00B74730"/>
    <w:rsid w:val="00B75149"/>
    <w:rsid w:val="00B773C5"/>
    <w:rsid w:val="00B80201"/>
    <w:rsid w:val="00B803D6"/>
    <w:rsid w:val="00B83257"/>
    <w:rsid w:val="00B83A93"/>
    <w:rsid w:val="00B83B89"/>
    <w:rsid w:val="00B903E3"/>
    <w:rsid w:val="00B90D97"/>
    <w:rsid w:val="00B911C2"/>
    <w:rsid w:val="00B91DF8"/>
    <w:rsid w:val="00B93396"/>
    <w:rsid w:val="00B95300"/>
    <w:rsid w:val="00B9543E"/>
    <w:rsid w:val="00B9594C"/>
    <w:rsid w:val="00B969CB"/>
    <w:rsid w:val="00B96F03"/>
    <w:rsid w:val="00B9734C"/>
    <w:rsid w:val="00BA0B05"/>
    <w:rsid w:val="00BA1C6F"/>
    <w:rsid w:val="00BA314C"/>
    <w:rsid w:val="00BA52F8"/>
    <w:rsid w:val="00BA6C1F"/>
    <w:rsid w:val="00BA6D21"/>
    <w:rsid w:val="00BB1BEE"/>
    <w:rsid w:val="00BB1E94"/>
    <w:rsid w:val="00BB57F4"/>
    <w:rsid w:val="00BB64DA"/>
    <w:rsid w:val="00BB667B"/>
    <w:rsid w:val="00BB7712"/>
    <w:rsid w:val="00BC1222"/>
    <w:rsid w:val="00BC177D"/>
    <w:rsid w:val="00BC1947"/>
    <w:rsid w:val="00BC1A41"/>
    <w:rsid w:val="00BC2114"/>
    <w:rsid w:val="00BC240F"/>
    <w:rsid w:val="00BC2908"/>
    <w:rsid w:val="00BC37A5"/>
    <w:rsid w:val="00BC3FC3"/>
    <w:rsid w:val="00BC5224"/>
    <w:rsid w:val="00BC6BAB"/>
    <w:rsid w:val="00BC6FDF"/>
    <w:rsid w:val="00BC7725"/>
    <w:rsid w:val="00BC7AE4"/>
    <w:rsid w:val="00BC7D79"/>
    <w:rsid w:val="00BD0075"/>
    <w:rsid w:val="00BD02DD"/>
    <w:rsid w:val="00BD09E2"/>
    <w:rsid w:val="00BD2C45"/>
    <w:rsid w:val="00BD4A4B"/>
    <w:rsid w:val="00BD4C27"/>
    <w:rsid w:val="00BD626E"/>
    <w:rsid w:val="00BD6E92"/>
    <w:rsid w:val="00BD74FA"/>
    <w:rsid w:val="00BD7A22"/>
    <w:rsid w:val="00BE05BB"/>
    <w:rsid w:val="00BE0F25"/>
    <w:rsid w:val="00BE207E"/>
    <w:rsid w:val="00BE274E"/>
    <w:rsid w:val="00BE2B1B"/>
    <w:rsid w:val="00BE336C"/>
    <w:rsid w:val="00BE4D2C"/>
    <w:rsid w:val="00BE5835"/>
    <w:rsid w:val="00BE7308"/>
    <w:rsid w:val="00BE74DF"/>
    <w:rsid w:val="00BE7988"/>
    <w:rsid w:val="00BE7F6B"/>
    <w:rsid w:val="00BF0382"/>
    <w:rsid w:val="00BF082E"/>
    <w:rsid w:val="00BF0FC4"/>
    <w:rsid w:val="00BF1E0A"/>
    <w:rsid w:val="00BF27E9"/>
    <w:rsid w:val="00BF4212"/>
    <w:rsid w:val="00BF6F76"/>
    <w:rsid w:val="00C02978"/>
    <w:rsid w:val="00C034A9"/>
    <w:rsid w:val="00C03859"/>
    <w:rsid w:val="00C03DBF"/>
    <w:rsid w:val="00C04FA0"/>
    <w:rsid w:val="00C05E01"/>
    <w:rsid w:val="00C05E42"/>
    <w:rsid w:val="00C06075"/>
    <w:rsid w:val="00C063F1"/>
    <w:rsid w:val="00C078BD"/>
    <w:rsid w:val="00C11AF5"/>
    <w:rsid w:val="00C13805"/>
    <w:rsid w:val="00C15CA6"/>
    <w:rsid w:val="00C16807"/>
    <w:rsid w:val="00C2025F"/>
    <w:rsid w:val="00C214FA"/>
    <w:rsid w:val="00C2167D"/>
    <w:rsid w:val="00C21BCC"/>
    <w:rsid w:val="00C228FA"/>
    <w:rsid w:val="00C23390"/>
    <w:rsid w:val="00C23C07"/>
    <w:rsid w:val="00C2403A"/>
    <w:rsid w:val="00C24CC2"/>
    <w:rsid w:val="00C260F7"/>
    <w:rsid w:val="00C2632E"/>
    <w:rsid w:val="00C266D3"/>
    <w:rsid w:val="00C266DA"/>
    <w:rsid w:val="00C26FE9"/>
    <w:rsid w:val="00C27941"/>
    <w:rsid w:val="00C27BD3"/>
    <w:rsid w:val="00C27D03"/>
    <w:rsid w:val="00C30D8F"/>
    <w:rsid w:val="00C31095"/>
    <w:rsid w:val="00C31607"/>
    <w:rsid w:val="00C32321"/>
    <w:rsid w:val="00C32332"/>
    <w:rsid w:val="00C349F0"/>
    <w:rsid w:val="00C34A1E"/>
    <w:rsid w:val="00C3720B"/>
    <w:rsid w:val="00C41423"/>
    <w:rsid w:val="00C41D5D"/>
    <w:rsid w:val="00C429A1"/>
    <w:rsid w:val="00C43335"/>
    <w:rsid w:val="00C4334F"/>
    <w:rsid w:val="00C4434A"/>
    <w:rsid w:val="00C44974"/>
    <w:rsid w:val="00C44E9E"/>
    <w:rsid w:val="00C46098"/>
    <w:rsid w:val="00C46439"/>
    <w:rsid w:val="00C46B32"/>
    <w:rsid w:val="00C47A26"/>
    <w:rsid w:val="00C50556"/>
    <w:rsid w:val="00C50E1F"/>
    <w:rsid w:val="00C516EC"/>
    <w:rsid w:val="00C53DC9"/>
    <w:rsid w:val="00C55526"/>
    <w:rsid w:val="00C569A6"/>
    <w:rsid w:val="00C571A9"/>
    <w:rsid w:val="00C57A73"/>
    <w:rsid w:val="00C615A7"/>
    <w:rsid w:val="00C616BF"/>
    <w:rsid w:val="00C62C5D"/>
    <w:rsid w:val="00C64873"/>
    <w:rsid w:val="00C65A0A"/>
    <w:rsid w:val="00C66628"/>
    <w:rsid w:val="00C6723F"/>
    <w:rsid w:val="00C67B39"/>
    <w:rsid w:val="00C734C0"/>
    <w:rsid w:val="00C73966"/>
    <w:rsid w:val="00C73C3D"/>
    <w:rsid w:val="00C7422F"/>
    <w:rsid w:val="00C751BF"/>
    <w:rsid w:val="00C7651A"/>
    <w:rsid w:val="00C77280"/>
    <w:rsid w:val="00C7772C"/>
    <w:rsid w:val="00C812AA"/>
    <w:rsid w:val="00C81AD1"/>
    <w:rsid w:val="00C83111"/>
    <w:rsid w:val="00C84265"/>
    <w:rsid w:val="00C84ED5"/>
    <w:rsid w:val="00C87250"/>
    <w:rsid w:val="00C9070B"/>
    <w:rsid w:val="00C941DC"/>
    <w:rsid w:val="00C94791"/>
    <w:rsid w:val="00C96465"/>
    <w:rsid w:val="00C96D0A"/>
    <w:rsid w:val="00C97EDB"/>
    <w:rsid w:val="00CA001B"/>
    <w:rsid w:val="00CA01AD"/>
    <w:rsid w:val="00CA0417"/>
    <w:rsid w:val="00CA0456"/>
    <w:rsid w:val="00CA0D73"/>
    <w:rsid w:val="00CA1A52"/>
    <w:rsid w:val="00CA2625"/>
    <w:rsid w:val="00CA2C90"/>
    <w:rsid w:val="00CA3024"/>
    <w:rsid w:val="00CA3E46"/>
    <w:rsid w:val="00CA485C"/>
    <w:rsid w:val="00CA5403"/>
    <w:rsid w:val="00CA5475"/>
    <w:rsid w:val="00CA69EC"/>
    <w:rsid w:val="00CA6FE3"/>
    <w:rsid w:val="00CA76CF"/>
    <w:rsid w:val="00CA7880"/>
    <w:rsid w:val="00CB1161"/>
    <w:rsid w:val="00CB19DA"/>
    <w:rsid w:val="00CB1BF5"/>
    <w:rsid w:val="00CB3AF4"/>
    <w:rsid w:val="00CB3F45"/>
    <w:rsid w:val="00CB40A0"/>
    <w:rsid w:val="00CB44F6"/>
    <w:rsid w:val="00CB51FF"/>
    <w:rsid w:val="00CB77CB"/>
    <w:rsid w:val="00CC0334"/>
    <w:rsid w:val="00CC1692"/>
    <w:rsid w:val="00CC1B8B"/>
    <w:rsid w:val="00CC1DF5"/>
    <w:rsid w:val="00CC3A59"/>
    <w:rsid w:val="00CC3B45"/>
    <w:rsid w:val="00CC4253"/>
    <w:rsid w:val="00CC444E"/>
    <w:rsid w:val="00CC4804"/>
    <w:rsid w:val="00CC5133"/>
    <w:rsid w:val="00CC5F27"/>
    <w:rsid w:val="00CC63FE"/>
    <w:rsid w:val="00CC7437"/>
    <w:rsid w:val="00CC7752"/>
    <w:rsid w:val="00CD16A3"/>
    <w:rsid w:val="00CD1841"/>
    <w:rsid w:val="00CD20E1"/>
    <w:rsid w:val="00CD3BBB"/>
    <w:rsid w:val="00CD3C54"/>
    <w:rsid w:val="00CD51EC"/>
    <w:rsid w:val="00CD6961"/>
    <w:rsid w:val="00CD7CC7"/>
    <w:rsid w:val="00CE081E"/>
    <w:rsid w:val="00CE08DD"/>
    <w:rsid w:val="00CE09F2"/>
    <w:rsid w:val="00CE2CDA"/>
    <w:rsid w:val="00CE3521"/>
    <w:rsid w:val="00CE3BC2"/>
    <w:rsid w:val="00CE4873"/>
    <w:rsid w:val="00CE5723"/>
    <w:rsid w:val="00CE57FF"/>
    <w:rsid w:val="00CE6ED8"/>
    <w:rsid w:val="00CE74C3"/>
    <w:rsid w:val="00CF0025"/>
    <w:rsid w:val="00CF0EFF"/>
    <w:rsid w:val="00CF1168"/>
    <w:rsid w:val="00CF1C88"/>
    <w:rsid w:val="00CF31C8"/>
    <w:rsid w:val="00CF3FC7"/>
    <w:rsid w:val="00CF4077"/>
    <w:rsid w:val="00CF4841"/>
    <w:rsid w:val="00CF5493"/>
    <w:rsid w:val="00CF67D8"/>
    <w:rsid w:val="00CF694E"/>
    <w:rsid w:val="00CF6BF4"/>
    <w:rsid w:val="00CF77C7"/>
    <w:rsid w:val="00CF7DE9"/>
    <w:rsid w:val="00D01398"/>
    <w:rsid w:val="00D0189D"/>
    <w:rsid w:val="00D03B93"/>
    <w:rsid w:val="00D041B0"/>
    <w:rsid w:val="00D043DC"/>
    <w:rsid w:val="00D04528"/>
    <w:rsid w:val="00D04DD7"/>
    <w:rsid w:val="00D050BA"/>
    <w:rsid w:val="00D05E32"/>
    <w:rsid w:val="00D0640E"/>
    <w:rsid w:val="00D06FC6"/>
    <w:rsid w:val="00D106A3"/>
    <w:rsid w:val="00D11CE7"/>
    <w:rsid w:val="00D12281"/>
    <w:rsid w:val="00D13BE2"/>
    <w:rsid w:val="00D14D03"/>
    <w:rsid w:val="00D174F0"/>
    <w:rsid w:val="00D175B7"/>
    <w:rsid w:val="00D17707"/>
    <w:rsid w:val="00D26679"/>
    <w:rsid w:val="00D2772F"/>
    <w:rsid w:val="00D3020A"/>
    <w:rsid w:val="00D3079F"/>
    <w:rsid w:val="00D30C5E"/>
    <w:rsid w:val="00D3100A"/>
    <w:rsid w:val="00D312EB"/>
    <w:rsid w:val="00D318BF"/>
    <w:rsid w:val="00D3348F"/>
    <w:rsid w:val="00D3413F"/>
    <w:rsid w:val="00D3477D"/>
    <w:rsid w:val="00D3483B"/>
    <w:rsid w:val="00D3497A"/>
    <w:rsid w:val="00D35B95"/>
    <w:rsid w:val="00D36B51"/>
    <w:rsid w:val="00D3705B"/>
    <w:rsid w:val="00D373B0"/>
    <w:rsid w:val="00D403B7"/>
    <w:rsid w:val="00D40C75"/>
    <w:rsid w:val="00D40F22"/>
    <w:rsid w:val="00D4142C"/>
    <w:rsid w:val="00D4229B"/>
    <w:rsid w:val="00D42F0B"/>
    <w:rsid w:val="00D45597"/>
    <w:rsid w:val="00D45823"/>
    <w:rsid w:val="00D45C32"/>
    <w:rsid w:val="00D462AD"/>
    <w:rsid w:val="00D46FF7"/>
    <w:rsid w:val="00D47AD5"/>
    <w:rsid w:val="00D518C3"/>
    <w:rsid w:val="00D51C09"/>
    <w:rsid w:val="00D532C6"/>
    <w:rsid w:val="00D5426B"/>
    <w:rsid w:val="00D54C4D"/>
    <w:rsid w:val="00D5599A"/>
    <w:rsid w:val="00D55B21"/>
    <w:rsid w:val="00D5693C"/>
    <w:rsid w:val="00D569AD"/>
    <w:rsid w:val="00D5793A"/>
    <w:rsid w:val="00D605E5"/>
    <w:rsid w:val="00D62A8B"/>
    <w:rsid w:val="00D64868"/>
    <w:rsid w:val="00D6594B"/>
    <w:rsid w:val="00D65F89"/>
    <w:rsid w:val="00D71595"/>
    <w:rsid w:val="00D71B33"/>
    <w:rsid w:val="00D72158"/>
    <w:rsid w:val="00D72E9A"/>
    <w:rsid w:val="00D740F4"/>
    <w:rsid w:val="00D7422C"/>
    <w:rsid w:val="00D802FD"/>
    <w:rsid w:val="00D869C5"/>
    <w:rsid w:val="00D92888"/>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0842"/>
    <w:rsid w:val="00DB1B33"/>
    <w:rsid w:val="00DB3F35"/>
    <w:rsid w:val="00DB550E"/>
    <w:rsid w:val="00DB6144"/>
    <w:rsid w:val="00DB6664"/>
    <w:rsid w:val="00DB6EAC"/>
    <w:rsid w:val="00DB73FB"/>
    <w:rsid w:val="00DB745E"/>
    <w:rsid w:val="00DB7CD4"/>
    <w:rsid w:val="00DC0DBE"/>
    <w:rsid w:val="00DC217C"/>
    <w:rsid w:val="00DC429D"/>
    <w:rsid w:val="00DC458D"/>
    <w:rsid w:val="00DC62D9"/>
    <w:rsid w:val="00DC6BCD"/>
    <w:rsid w:val="00DC6E17"/>
    <w:rsid w:val="00DC6F8F"/>
    <w:rsid w:val="00DC747D"/>
    <w:rsid w:val="00DD26B7"/>
    <w:rsid w:val="00DD35D4"/>
    <w:rsid w:val="00DD3848"/>
    <w:rsid w:val="00DD4DCA"/>
    <w:rsid w:val="00DD5181"/>
    <w:rsid w:val="00DD569F"/>
    <w:rsid w:val="00DD5B3A"/>
    <w:rsid w:val="00DD5CCB"/>
    <w:rsid w:val="00DD6003"/>
    <w:rsid w:val="00DD7B1D"/>
    <w:rsid w:val="00DE1A4C"/>
    <w:rsid w:val="00DE285A"/>
    <w:rsid w:val="00DE2F3F"/>
    <w:rsid w:val="00DE3E14"/>
    <w:rsid w:val="00DE5417"/>
    <w:rsid w:val="00DE5630"/>
    <w:rsid w:val="00DE5DD0"/>
    <w:rsid w:val="00DE608E"/>
    <w:rsid w:val="00DE7227"/>
    <w:rsid w:val="00DE76FC"/>
    <w:rsid w:val="00DF011C"/>
    <w:rsid w:val="00DF0BB3"/>
    <w:rsid w:val="00DF33A3"/>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3EEA"/>
    <w:rsid w:val="00E251B1"/>
    <w:rsid w:val="00E25CA8"/>
    <w:rsid w:val="00E26156"/>
    <w:rsid w:val="00E27323"/>
    <w:rsid w:val="00E3046F"/>
    <w:rsid w:val="00E30962"/>
    <w:rsid w:val="00E3099D"/>
    <w:rsid w:val="00E31CB4"/>
    <w:rsid w:val="00E333FB"/>
    <w:rsid w:val="00E3345C"/>
    <w:rsid w:val="00E36150"/>
    <w:rsid w:val="00E367BF"/>
    <w:rsid w:val="00E36EA0"/>
    <w:rsid w:val="00E36F7B"/>
    <w:rsid w:val="00E379CA"/>
    <w:rsid w:val="00E40778"/>
    <w:rsid w:val="00E41FE9"/>
    <w:rsid w:val="00E4501A"/>
    <w:rsid w:val="00E45135"/>
    <w:rsid w:val="00E4586E"/>
    <w:rsid w:val="00E45DEB"/>
    <w:rsid w:val="00E464B9"/>
    <w:rsid w:val="00E46BFA"/>
    <w:rsid w:val="00E477BE"/>
    <w:rsid w:val="00E47B62"/>
    <w:rsid w:val="00E511EA"/>
    <w:rsid w:val="00E51517"/>
    <w:rsid w:val="00E51F74"/>
    <w:rsid w:val="00E54533"/>
    <w:rsid w:val="00E55868"/>
    <w:rsid w:val="00E60C14"/>
    <w:rsid w:val="00E61815"/>
    <w:rsid w:val="00E61B4D"/>
    <w:rsid w:val="00E63806"/>
    <w:rsid w:val="00E65A34"/>
    <w:rsid w:val="00E65D86"/>
    <w:rsid w:val="00E66967"/>
    <w:rsid w:val="00E6717D"/>
    <w:rsid w:val="00E673C6"/>
    <w:rsid w:val="00E67E1C"/>
    <w:rsid w:val="00E67F79"/>
    <w:rsid w:val="00E70E2A"/>
    <w:rsid w:val="00E71B63"/>
    <w:rsid w:val="00E71BD4"/>
    <w:rsid w:val="00E72C1A"/>
    <w:rsid w:val="00E74BBE"/>
    <w:rsid w:val="00E763CD"/>
    <w:rsid w:val="00E76A0F"/>
    <w:rsid w:val="00E7711B"/>
    <w:rsid w:val="00E77E51"/>
    <w:rsid w:val="00E807D4"/>
    <w:rsid w:val="00E8114F"/>
    <w:rsid w:val="00E82425"/>
    <w:rsid w:val="00E828F9"/>
    <w:rsid w:val="00E82AF3"/>
    <w:rsid w:val="00E82B64"/>
    <w:rsid w:val="00E83E08"/>
    <w:rsid w:val="00E850A3"/>
    <w:rsid w:val="00E8528B"/>
    <w:rsid w:val="00E859BA"/>
    <w:rsid w:val="00E864F1"/>
    <w:rsid w:val="00E86A15"/>
    <w:rsid w:val="00E87034"/>
    <w:rsid w:val="00E870B0"/>
    <w:rsid w:val="00E90733"/>
    <w:rsid w:val="00E90F26"/>
    <w:rsid w:val="00E931A2"/>
    <w:rsid w:val="00E93D9A"/>
    <w:rsid w:val="00E96340"/>
    <w:rsid w:val="00EA26A5"/>
    <w:rsid w:val="00EA2E2E"/>
    <w:rsid w:val="00EA38D5"/>
    <w:rsid w:val="00EA4363"/>
    <w:rsid w:val="00EA5409"/>
    <w:rsid w:val="00EA566B"/>
    <w:rsid w:val="00EA5F10"/>
    <w:rsid w:val="00EA5F30"/>
    <w:rsid w:val="00EA6EA0"/>
    <w:rsid w:val="00EA6F59"/>
    <w:rsid w:val="00EA725B"/>
    <w:rsid w:val="00EA789A"/>
    <w:rsid w:val="00EA7F85"/>
    <w:rsid w:val="00EB219C"/>
    <w:rsid w:val="00EB321E"/>
    <w:rsid w:val="00EB62A2"/>
    <w:rsid w:val="00EB63C2"/>
    <w:rsid w:val="00EB64FC"/>
    <w:rsid w:val="00EB7B3E"/>
    <w:rsid w:val="00EC0FC7"/>
    <w:rsid w:val="00EC3466"/>
    <w:rsid w:val="00EC37C6"/>
    <w:rsid w:val="00EC3CEA"/>
    <w:rsid w:val="00EC4D48"/>
    <w:rsid w:val="00EC6339"/>
    <w:rsid w:val="00EC744B"/>
    <w:rsid w:val="00EC778D"/>
    <w:rsid w:val="00EC7B5A"/>
    <w:rsid w:val="00ED1573"/>
    <w:rsid w:val="00ED1966"/>
    <w:rsid w:val="00ED419B"/>
    <w:rsid w:val="00ED4DA5"/>
    <w:rsid w:val="00ED5AAA"/>
    <w:rsid w:val="00ED5AF3"/>
    <w:rsid w:val="00ED6E55"/>
    <w:rsid w:val="00ED71E9"/>
    <w:rsid w:val="00ED7419"/>
    <w:rsid w:val="00ED7443"/>
    <w:rsid w:val="00EE050F"/>
    <w:rsid w:val="00EE081A"/>
    <w:rsid w:val="00EE1EB5"/>
    <w:rsid w:val="00EE243B"/>
    <w:rsid w:val="00EE5AEA"/>
    <w:rsid w:val="00EE60DB"/>
    <w:rsid w:val="00EE654A"/>
    <w:rsid w:val="00EE7E38"/>
    <w:rsid w:val="00EE7EEA"/>
    <w:rsid w:val="00EF1D7E"/>
    <w:rsid w:val="00EF23FD"/>
    <w:rsid w:val="00EF2D5D"/>
    <w:rsid w:val="00EF39FC"/>
    <w:rsid w:val="00EF449C"/>
    <w:rsid w:val="00EF4CEE"/>
    <w:rsid w:val="00EF53E2"/>
    <w:rsid w:val="00EF5638"/>
    <w:rsid w:val="00EF56DF"/>
    <w:rsid w:val="00EF6801"/>
    <w:rsid w:val="00EF6F0E"/>
    <w:rsid w:val="00EF7F09"/>
    <w:rsid w:val="00F016CA"/>
    <w:rsid w:val="00F01E4F"/>
    <w:rsid w:val="00F04143"/>
    <w:rsid w:val="00F0482C"/>
    <w:rsid w:val="00F05C44"/>
    <w:rsid w:val="00F05E09"/>
    <w:rsid w:val="00F0740D"/>
    <w:rsid w:val="00F07750"/>
    <w:rsid w:val="00F07780"/>
    <w:rsid w:val="00F07DB3"/>
    <w:rsid w:val="00F106C0"/>
    <w:rsid w:val="00F10988"/>
    <w:rsid w:val="00F10A7A"/>
    <w:rsid w:val="00F10A86"/>
    <w:rsid w:val="00F12149"/>
    <w:rsid w:val="00F12E25"/>
    <w:rsid w:val="00F13587"/>
    <w:rsid w:val="00F16387"/>
    <w:rsid w:val="00F173FD"/>
    <w:rsid w:val="00F203C7"/>
    <w:rsid w:val="00F210E0"/>
    <w:rsid w:val="00F21646"/>
    <w:rsid w:val="00F21917"/>
    <w:rsid w:val="00F21C85"/>
    <w:rsid w:val="00F23544"/>
    <w:rsid w:val="00F25ABF"/>
    <w:rsid w:val="00F25BBF"/>
    <w:rsid w:val="00F27A4B"/>
    <w:rsid w:val="00F27BB1"/>
    <w:rsid w:val="00F311E3"/>
    <w:rsid w:val="00F31BEE"/>
    <w:rsid w:val="00F32B0E"/>
    <w:rsid w:val="00F331AF"/>
    <w:rsid w:val="00F33DC4"/>
    <w:rsid w:val="00F35946"/>
    <w:rsid w:val="00F359C0"/>
    <w:rsid w:val="00F37DBE"/>
    <w:rsid w:val="00F40203"/>
    <w:rsid w:val="00F411E2"/>
    <w:rsid w:val="00F4212C"/>
    <w:rsid w:val="00F421EA"/>
    <w:rsid w:val="00F430AC"/>
    <w:rsid w:val="00F44E12"/>
    <w:rsid w:val="00F45308"/>
    <w:rsid w:val="00F462D5"/>
    <w:rsid w:val="00F46975"/>
    <w:rsid w:val="00F477B9"/>
    <w:rsid w:val="00F516B5"/>
    <w:rsid w:val="00F53604"/>
    <w:rsid w:val="00F54A39"/>
    <w:rsid w:val="00F54B2D"/>
    <w:rsid w:val="00F54BBB"/>
    <w:rsid w:val="00F55625"/>
    <w:rsid w:val="00F55FAE"/>
    <w:rsid w:val="00F56422"/>
    <w:rsid w:val="00F60171"/>
    <w:rsid w:val="00F603C9"/>
    <w:rsid w:val="00F607F4"/>
    <w:rsid w:val="00F6086F"/>
    <w:rsid w:val="00F613FA"/>
    <w:rsid w:val="00F61795"/>
    <w:rsid w:val="00F6631F"/>
    <w:rsid w:val="00F67447"/>
    <w:rsid w:val="00F7059C"/>
    <w:rsid w:val="00F72112"/>
    <w:rsid w:val="00F723D6"/>
    <w:rsid w:val="00F724AB"/>
    <w:rsid w:val="00F75018"/>
    <w:rsid w:val="00F764DF"/>
    <w:rsid w:val="00F76942"/>
    <w:rsid w:val="00F77E87"/>
    <w:rsid w:val="00F806A9"/>
    <w:rsid w:val="00F81390"/>
    <w:rsid w:val="00F81620"/>
    <w:rsid w:val="00F8217F"/>
    <w:rsid w:val="00F8229F"/>
    <w:rsid w:val="00F83113"/>
    <w:rsid w:val="00F83392"/>
    <w:rsid w:val="00F83C22"/>
    <w:rsid w:val="00F83E61"/>
    <w:rsid w:val="00F84521"/>
    <w:rsid w:val="00F8525D"/>
    <w:rsid w:val="00F86CF5"/>
    <w:rsid w:val="00F87451"/>
    <w:rsid w:val="00F906AB"/>
    <w:rsid w:val="00F91766"/>
    <w:rsid w:val="00F91A6E"/>
    <w:rsid w:val="00F9687E"/>
    <w:rsid w:val="00F96B7D"/>
    <w:rsid w:val="00FA0537"/>
    <w:rsid w:val="00FA0852"/>
    <w:rsid w:val="00FA1D08"/>
    <w:rsid w:val="00FA25EA"/>
    <w:rsid w:val="00FA2ECA"/>
    <w:rsid w:val="00FA2FA8"/>
    <w:rsid w:val="00FA3D82"/>
    <w:rsid w:val="00FA5F04"/>
    <w:rsid w:val="00FA65E5"/>
    <w:rsid w:val="00FA6A63"/>
    <w:rsid w:val="00FB1348"/>
    <w:rsid w:val="00FB1EA0"/>
    <w:rsid w:val="00FB2144"/>
    <w:rsid w:val="00FB2DA4"/>
    <w:rsid w:val="00FB45C2"/>
    <w:rsid w:val="00FB6B51"/>
    <w:rsid w:val="00FC2786"/>
    <w:rsid w:val="00FC36CB"/>
    <w:rsid w:val="00FC3779"/>
    <w:rsid w:val="00FC400D"/>
    <w:rsid w:val="00FC58AA"/>
    <w:rsid w:val="00FC5AC6"/>
    <w:rsid w:val="00FC6F54"/>
    <w:rsid w:val="00FC7979"/>
    <w:rsid w:val="00FC7CE2"/>
    <w:rsid w:val="00FD1489"/>
    <w:rsid w:val="00FD15A5"/>
    <w:rsid w:val="00FD2169"/>
    <w:rsid w:val="00FD245E"/>
    <w:rsid w:val="00FD24D9"/>
    <w:rsid w:val="00FD2B4A"/>
    <w:rsid w:val="00FD43CA"/>
    <w:rsid w:val="00FD4B6C"/>
    <w:rsid w:val="00FD67DB"/>
    <w:rsid w:val="00FD760A"/>
    <w:rsid w:val="00FD7C6C"/>
    <w:rsid w:val="00FE1B51"/>
    <w:rsid w:val="00FE1CB9"/>
    <w:rsid w:val="00FE54A8"/>
    <w:rsid w:val="00FE66D2"/>
    <w:rsid w:val="00FE6741"/>
    <w:rsid w:val="00FE6B1A"/>
    <w:rsid w:val="00FE730D"/>
    <w:rsid w:val="00FF06F9"/>
    <w:rsid w:val="00FF0FB4"/>
    <w:rsid w:val="00FF1A88"/>
    <w:rsid w:val="00FF2308"/>
    <w:rsid w:val="00FF257F"/>
    <w:rsid w:val="00FF2B2A"/>
    <w:rsid w:val="00FF2B97"/>
    <w:rsid w:val="00FF386C"/>
    <w:rsid w:val="00FF3AAA"/>
    <w:rsid w:val="00FF47D8"/>
    <w:rsid w:val="00FF4EE6"/>
    <w:rsid w:val="00FF683E"/>
    <w:rsid w:val="00FF6A5B"/>
    <w:rsid w:val="00FF7BBC"/>
    <w:rsid w:val="016367A9"/>
    <w:rsid w:val="028669BE"/>
    <w:rsid w:val="028E6154"/>
    <w:rsid w:val="02FF0E39"/>
    <w:rsid w:val="03040CCD"/>
    <w:rsid w:val="0337506D"/>
    <w:rsid w:val="03404E17"/>
    <w:rsid w:val="036C4C82"/>
    <w:rsid w:val="03C0185E"/>
    <w:rsid w:val="046B703C"/>
    <w:rsid w:val="04BD2C91"/>
    <w:rsid w:val="05091BBF"/>
    <w:rsid w:val="05C24554"/>
    <w:rsid w:val="061239DA"/>
    <w:rsid w:val="062671DC"/>
    <w:rsid w:val="065674E8"/>
    <w:rsid w:val="06F85D5A"/>
    <w:rsid w:val="071378F5"/>
    <w:rsid w:val="07731EDA"/>
    <w:rsid w:val="090B4468"/>
    <w:rsid w:val="09536CE2"/>
    <w:rsid w:val="097662B8"/>
    <w:rsid w:val="09EC4E9A"/>
    <w:rsid w:val="0A2B3E51"/>
    <w:rsid w:val="0A93603C"/>
    <w:rsid w:val="0A97493E"/>
    <w:rsid w:val="0AB715F7"/>
    <w:rsid w:val="0B3F1AA4"/>
    <w:rsid w:val="0BC11263"/>
    <w:rsid w:val="0BD96283"/>
    <w:rsid w:val="0C510802"/>
    <w:rsid w:val="0D817E81"/>
    <w:rsid w:val="0D9C032D"/>
    <w:rsid w:val="0DAF4280"/>
    <w:rsid w:val="0E076AE9"/>
    <w:rsid w:val="0E421E9F"/>
    <w:rsid w:val="0EBD3DC2"/>
    <w:rsid w:val="0EF75F06"/>
    <w:rsid w:val="0FB924B8"/>
    <w:rsid w:val="10B81047"/>
    <w:rsid w:val="10E55ACF"/>
    <w:rsid w:val="113611C5"/>
    <w:rsid w:val="11624886"/>
    <w:rsid w:val="11663B15"/>
    <w:rsid w:val="12176AF0"/>
    <w:rsid w:val="12D90C47"/>
    <w:rsid w:val="13043ED4"/>
    <w:rsid w:val="132C1521"/>
    <w:rsid w:val="13BA3578"/>
    <w:rsid w:val="13F21EF0"/>
    <w:rsid w:val="1403461B"/>
    <w:rsid w:val="143D6DFB"/>
    <w:rsid w:val="14D230EC"/>
    <w:rsid w:val="154272B5"/>
    <w:rsid w:val="159A5456"/>
    <w:rsid w:val="15CF287D"/>
    <w:rsid w:val="15EE3AFE"/>
    <w:rsid w:val="169C4E56"/>
    <w:rsid w:val="174258ED"/>
    <w:rsid w:val="17E21328"/>
    <w:rsid w:val="18FE1D0C"/>
    <w:rsid w:val="190469FF"/>
    <w:rsid w:val="1A0B2B00"/>
    <w:rsid w:val="1C7E1E02"/>
    <w:rsid w:val="1CA848A1"/>
    <w:rsid w:val="1CE005C0"/>
    <w:rsid w:val="1CE354ED"/>
    <w:rsid w:val="1CFB75A6"/>
    <w:rsid w:val="1D1C03D7"/>
    <w:rsid w:val="1D4D3358"/>
    <w:rsid w:val="1D621892"/>
    <w:rsid w:val="1D7579CC"/>
    <w:rsid w:val="1D9317B9"/>
    <w:rsid w:val="1D9E6CC4"/>
    <w:rsid w:val="1DD151B5"/>
    <w:rsid w:val="1DE04BB8"/>
    <w:rsid w:val="1E757AD8"/>
    <w:rsid w:val="1F7E179E"/>
    <w:rsid w:val="1F964275"/>
    <w:rsid w:val="200377F1"/>
    <w:rsid w:val="20135EB8"/>
    <w:rsid w:val="213D2A55"/>
    <w:rsid w:val="21CC533A"/>
    <w:rsid w:val="22961598"/>
    <w:rsid w:val="22E22C59"/>
    <w:rsid w:val="24B578FA"/>
    <w:rsid w:val="251C6852"/>
    <w:rsid w:val="25A4761E"/>
    <w:rsid w:val="25BF622B"/>
    <w:rsid w:val="26B54B63"/>
    <w:rsid w:val="271F7879"/>
    <w:rsid w:val="27393819"/>
    <w:rsid w:val="2739606C"/>
    <w:rsid w:val="273D3222"/>
    <w:rsid w:val="280744DD"/>
    <w:rsid w:val="286C493A"/>
    <w:rsid w:val="28A0271E"/>
    <w:rsid w:val="29547BC4"/>
    <w:rsid w:val="296733FA"/>
    <w:rsid w:val="2A75021C"/>
    <w:rsid w:val="2AE45309"/>
    <w:rsid w:val="2B4E79D6"/>
    <w:rsid w:val="2C920118"/>
    <w:rsid w:val="2CCC7A2F"/>
    <w:rsid w:val="2D21013D"/>
    <w:rsid w:val="2D4E158F"/>
    <w:rsid w:val="2E8D4481"/>
    <w:rsid w:val="2F1C72FC"/>
    <w:rsid w:val="2FC4512F"/>
    <w:rsid w:val="305F56A6"/>
    <w:rsid w:val="30906EF6"/>
    <w:rsid w:val="30B63EEC"/>
    <w:rsid w:val="31E43451"/>
    <w:rsid w:val="31E85DFB"/>
    <w:rsid w:val="326F27DC"/>
    <w:rsid w:val="327A6A63"/>
    <w:rsid w:val="33CE43C5"/>
    <w:rsid w:val="33E2761E"/>
    <w:rsid w:val="33ED0162"/>
    <w:rsid w:val="35163620"/>
    <w:rsid w:val="36292D10"/>
    <w:rsid w:val="367C1606"/>
    <w:rsid w:val="36B56003"/>
    <w:rsid w:val="36C52477"/>
    <w:rsid w:val="36E35581"/>
    <w:rsid w:val="37482116"/>
    <w:rsid w:val="37791B81"/>
    <w:rsid w:val="37BD3B90"/>
    <w:rsid w:val="37D231F3"/>
    <w:rsid w:val="38124733"/>
    <w:rsid w:val="38460B75"/>
    <w:rsid w:val="38C04A2B"/>
    <w:rsid w:val="39B8452F"/>
    <w:rsid w:val="39C51092"/>
    <w:rsid w:val="39F6604A"/>
    <w:rsid w:val="3AB47011"/>
    <w:rsid w:val="3AC93C11"/>
    <w:rsid w:val="3AFA4DFF"/>
    <w:rsid w:val="3B4433D7"/>
    <w:rsid w:val="3CE10208"/>
    <w:rsid w:val="3CF727B5"/>
    <w:rsid w:val="3D5866E5"/>
    <w:rsid w:val="3D5F768E"/>
    <w:rsid w:val="3D8B00CB"/>
    <w:rsid w:val="3F830750"/>
    <w:rsid w:val="3FC741B0"/>
    <w:rsid w:val="3FEA00DC"/>
    <w:rsid w:val="40E8556B"/>
    <w:rsid w:val="41815D2F"/>
    <w:rsid w:val="419747DD"/>
    <w:rsid w:val="41F0685E"/>
    <w:rsid w:val="4254643D"/>
    <w:rsid w:val="42AC04D0"/>
    <w:rsid w:val="42CF7B25"/>
    <w:rsid w:val="42D00296"/>
    <w:rsid w:val="42FB7EAC"/>
    <w:rsid w:val="438A1CC5"/>
    <w:rsid w:val="439422FD"/>
    <w:rsid w:val="43A55CA5"/>
    <w:rsid w:val="43C425E1"/>
    <w:rsid w:val="4427562F"/>
    <w:rsid w:val="445A306B"/>
    <w:rsid w:val="44931256"/>
    <w:rsid w:val="45284074"/>
    <w:rsid w:val="45792FB7"/>
    <w:rsid w:val="457B724C"/>
    <w:rsid w:val="462A10E3"/>
    <w:rsid w:val="46CD39B0"/>
    <w:rsid w:val="46EE3A7C"/>
    <w:rsid w:val="477A1D28"/>
    <w:rsid w:val="47AE02B5"/>
    <w:rsid w:val="47BF466E"/>
    <w:rsid w:val="47D472D7"/>
    <w:rsid w:val="483A7F05"/>
    <w:rsid w:val="48912E94"/>
    <w:rsid w:val="49E44D8A"/>
    <w:rsid w:val="49EC5FF4"/>
    <w:rsid w:val="4A4051EF"/>
    <w:rsid w:val="4AD8290A"/>
    <w:rsid w:val="4AF24623"/>
    <w:rsid w:val="4B0D79C2"/>
    <w:rsid w:val="4B8078D6"/>
    <w:rsid w:val="4BEF5A8E"/>
    <w:rsid w:val="4C245667"/>
    <w:rsid w:val="4C421A8A"/>
    <w:rsid w:val="4DA43BD6"/>
    <w:rsid w:val="4DC63991"/>
    <w:rsid w:val="4DC73B97"/>
    <w:rsid w:val="4E5827B1"/>
    <w:rsid w:val="4E76155D"/>
    <w:rsid w:val="4E833A0E"/>
    <w:rsid w:val="4F2C3E65"/>
    <w:rsid w:val="50207E94"/>
    <w:rsid w:val="527B3ECE"/>
    <w:rsid w:val="52E30177"/>
    <w:rsid w:val="53417F4F"/>
    <w:rsid w:val="536E3862"/>
    <w:rsid w:val="550C0DEA"/>
    <w:rsid w:val="555B0AE3"/>
    <w:rsid w:val="55B151A9"/>
    <w:rsid w:val="55BF0E11"/>
    <w:rsid w:val="56136CDA"/>
    <w:rsid w:val="56182B77"/>
    <w:rsid w:val="56D67B51"/>
    <w:rsid w:val="56FA7272"/>
    <w:rsid w:val="579F67E1"/>
    <w:rsid w:val="58981098"/>
    <w:rsid w:val="5901277B"/>
    <w:rsid w:val="592525C4"/>
    <w:rsid w:val="59321CCB"/>
    <w:rsid w:val="59753409"/>
    <w:rsid w:val="59D455F2"/>
    <w:rsid w:val="5AC45BA6"/>
    <w:rsid w:val="5B263A9C"/>
    <w:rsid w:val="5B397FB7"/>
    <w:rsid w:val="5B490CC0"/>
    <w:rsid w:val="5B7E3700"/>
    <w:rsid w:val="5C161418"/>
    <w:rsid w:val="5C3E421A"/>
    <w:rsid w:val="5C62269E"/>
    <w:rsid w:val="5C9D39DA"/>
    <w:rsid w:val="5CB669E4"/>
    <w:rsid w:val="5D090ACA"/>
    <w:rsid w:val="5D433826"/>
    <w:rsid w:val="5D832EEF"/>
    <w:rsid w:val="5E1A7F73"/>
    <w:rsid w:val="5E390E1F"/>
    <w:rsid w:val="5E4635CA"/>
    <w:rsid w:val="5E584923"/>
    <w:rsid w:val="5E6621D5"/>
    <w:rsid w:val="5E8F6FF0"/>
    <w:rsid w:val="5EA12B1C"/>
    <w:rsid w:val="5EBF1F9E"/>
    <w:rsid w:val="5F3B1BE0"/>
    <w:rsid w:val="5F842392"/>
    <w:rsid w:val="5F991715"/>
    <w:rsid w:val="5FCF11E9"/>
    <w:rsid w:val="5FE4315F"/>
    <w:rsid w:val="600227C8"/>
    <w:rsid w:val="602B2D4A"/>
    <w:rsid w:val="607523D1"/>
    <w:rsid w:val="60F82C89"/>
    <w:rsid w:val="60FE2C3F"/>
    <w:rsid w:val="615146FA"/>
    <w:rsid w:val="62070FA1"/>
    <w:rsid w:val="62093885"/>
    <w:rsid w:val="621217BE"/>
    <w:rsid w:val="623B41C7"/>
    <w:rsid w:val="62526D3D"/>
    <w:rsid w:val="62CD2B33"/>
    <w:rsid w:val="63870B4C"/>
    <w:rsid w:val="63DB479D"/>
    <w:rsid w:val="64620820"/>
    <w:rsid w:val="64681E85"/>
    <w:rsid w:val="65991FF1"/>
    <w:rsid w:val="65EC7B94"/>
    <w:rsid w:val="6619624C"/>
    <w:rsid w:val="66342E08"/>
    <w:rsid w:val="66497A6B"/>
    <w:rsid w:val="666B0070"/>
    <w:rsid w:val="67A32D76"/>
    <w:rsid w:val="67AA3BE1"/>
    <w:rsid w:val="67BF6715"/>
    <w:rsid w:val="67E56BF0"/>
    <w:rsid w:val="68957C01"/>
    <w:rsid w:val="68A01520"/>
    <w:rsid w:val="68C6622F"/>
    <w:rsid w:val="69370731"/>
    <w:rsid w:val="69C04ABB"/>
    <w:rsid w:val="69E17CD8"/>
    <w:rsid w:val="69EB7AC5"/>
    <w:rsid w:val="6ACE4D37"/>
    <w:rsid w:val="6AD94EA8"/>
    <w:rsid w:val="6C1300A2"/>
    <w:rsid w:val="6C2D651B"/>
    <w:rsid w:val="6C43610C"/>
    <w:rsid w:val="6C485EB9"/>
    <w:rsid w:val="6CDE057E"/>
    <w:rsid w:val="6E7C4447"/>
    <w:rsid w:val="6EFC3A3C"/>
    <w:rsid w:val="6F03408E"/>
    <w:rsid w:val="6F227649"/>
    <w:rsid w:val="6F461335"/>
    <w:rsid w:val="70C7777F"/>
    <w:rsid w:val="72476A02"/>
    <w:rsid w:val="72620D8B"/>
    <w:rsid w:val="72AA2887"/>
    <w:rsid w:val="7396760B"/>
    <w:rsid w:val="73BC0182"/>
    <w:rsid w:val="73DC2F75"/>
    <w:rsid w:val="74966354"/>
    <w:rsid w:val="750263A5"/>
    <w:rsid w:val="752F546D"/>
    <w:rsid w:val="756015F8"/>
    <w:rsid w:val="75A67A21"/>
    <w:rsid w:val="75E848BC"/>
    <w:rsid w:val="761F029E"/>
    <w:rsid w:val="762F4253"/>
    <w:rsid w:val="76355280"/>
    <w:rsid w:val="7655794F"/>
    <w:rsid w:val="7753681B"/>
    <w:rsid w:val="775F5B45"/>
    <w:rsid w:val="77667C2A"/>
    <w:rsid w:val="779C4B53"/>
    <w:rsid w:val="77B15C8C"/>
    <w:rsid w:val="77B91A0C"/>
    <w:rsid w:val="78431FAF"/>
    <w:rsid w:val="78823025"/>
    <w:rsid w:val="79153558"/>
    <w:rsid w:val="79421110"/>
    <w:rsid w:val="7A6E4950"/>
    <w:rsid w:val="7B12208E"/>
    <w:rsid w:val="7B2C1F5B"/>
    <w:rsid w:val="7B5A7743"/>
    <w:rsid w:val="7C27553B"/>
    <w:rsid w:val="7C391D27"/>
    <w:rsid w:val="7D312820"/>
    <w:rsid w:val="7DA17EF3"/>
    <w:rsid w:val="7DA85D23"/>
    <w:rsid w:val="7FCC438E"/>
    <w:rsid w:val="7FCE147D"/>
    <w:rsid w:val="7FEB72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1C8"/>
    <w:pPr>
      <w:widowControl w:val="0"/>
      <w:jc w:val="both"/>
    </w:pPr>
    <w:rPr>
      <w:kern w:val="2"/>
      <w:sz w:val="21"/>
      <w:szCs w:val="22"/>
    </w:rPr>
  </w:style>
  <w:style w:type="paragraph" w:styleId="1">
    <w:name w:val="heading 1"/>
    <w:basedOn w:val="a"/>
    <w:next w:val="a"/>
    <w:link w:val="1Char"/>
    <w:uiPriority w:val="1"/>
    <w:qFormat/>
    <w:rsid w:val="00CF31C8"/>
    <w:pPr>
      <w:autoSpaceDE w:val="0"/>
      <w:autoSpaceDN w:val="0"/>
      <w:adjustRightInd w:val="0"/>
      <w:spacing w:before="17"/>
      <w:ind w:left="1144"/>
      <w:jc w:val="left"/>
      <w:outlineLvl w:val="0"/>
    </w:pPr>
    <w:rPr>
      <w:rFonts w:ascii="黑体" w:eastAsia="黑体"/>
      <w:b/>
      <w:bCs/>
      <w:kern w:val="0"/>
      <w:sz w:val="36"/>
      <w:szCs w:val="36"/>
    </w:rPr>
  </w:style>
  <w:style w:type="paragraph" w:styleId="2">
    <w:name w:val="heading 2"/>
    <w:basedOn w:val="a"/>
    <w:next w:val="a"/>
    <w:link w:val="2Char"/>
    <w:uiPriority w:val="9"/>
    <w:qFormat/>
    <w:rsid w:val="00CF31C8"/>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1"/>
    <w:qFormat/>
    <w:rsid w:val="00CF31C8"/>
    <w:pPr>
      <w:autoSpaceDE w:val="0"/>
      <w:autoSpaceDN w:val="0"/>
      <w:adjustRightInd w:val="0"/>
      <w:spacing w:before="34"/>
      <w:ind w:left="120"/>
      <w:jc w:val="left"/>
      <w:outlineLvl w:val="2"/>
    </w:pPr>
    <w:rPr>
      <w:rFonts w:ascii="宋体"/>
      <w:b/>
      <w:bCs/>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F31C8"/>
    <w:pPr>
      <w:jc w:val="left"/>
    </w:pPr>
  </w:style>
  <w:style w:type="paragraph" w:styleId="a4">
    <w:name w:val="Body Text"/>
    <w:basedOn w:val="a"/>
    <w:link w:val="Char0"/>
    <w:uiPriority w:val="1"/>
    <w:qFormat/>
    <w:rsid w:val="00CF31C8"/>
    <w:pPr>
      <w:autoSpaceDE w:val="0"/>
      <w:autoSpaceDN w:val="0"/>
      <w:adjustRightInd w:val="0"/>
      <w:spacing w:before="162"/>
      <w:ind w:left="120"/>
      <w:jc w:val="left"/>
    </w:pPr>
    <w:rPr>
      <w:rFonts w:ascii="宋体"/>
      <w:kern w:val="0"/>
      <w:sz w:val="20"/>
      <w:szCs w:val="21"/>
    </w:rPr>
  </w:style>
  <w:style w:type="paragraph" w:styleId="a5">
    <w:name w:val="Date"/>
    <w:basedOn w:val="a"/>
    <w:next w:val="a"/>
    <w:link w:val="Char1"/>
    <w:uiPriority w:val="99"/>
    <w:unhideWhenUsed/>
    <w:qFormat/>
    <w:rsid w:val="00CF31C8"/>
    <w:pPr>
      <w:ind w:leftChars="2500" w:left="100"/>
    </w:pPr>
  </w:style>
  <w:style w:type="paragraph" w:styleId="a6">
    <w:name w:val="Balloon Text"/>
    <w:basedOn w:val="a"/>
    <w:link w:val="Char2"/>
    <w:uiPriority w:val="99"/>
    <w:unhideWhenUsed/>
    <w:qFormat/>
    <w:rsid w:val="00CF31C8"/>
    <w:rPr>
      <w:kern w:val="0"/>
      <w:sz w:val="18"/>
      <w:szCs w:val="18"/>
    </w:rPr>
  </w:style>
  <w:style w:type="paragraph" w:styleId="a7">
    <w:name w:val="footer"/>
    <w:basedOn w:val="a"/>
    <w:link w:val="Char3"/>
    <w:uiPriority w:val="99"/>
    <w:unhideWhenUsed/>
    <w:qFormat/>
    <w:rsid w:val="00CF31C8"/>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CF31C8"/>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10"/>
    <w:uiPriority w:val="99"/>
    <w:unhideWhenUsed/>
    <w:qFormat/>
    <w:rsid w:val="00CF31C8"/>
    <w:pPr>
      <w:snapToGrid w:val="0"/>
      <w:jc w:val="left"/>
    </w:pPr>
    <w:rPr>
      <w:sz w:val="18"/>
      <w:szCs w:val="18"/>
    </w:rPr>
  </w:style>
  <w:style w:type="paragraph" w:styleId="aa">
    <w:name w:val="Normal (Web)"/>
    <w:basedOn w:val="a"/>
    <w:uiPriority w:val="99"/>
    <w:unhideWhenUsed/>
    <w:qFormat/>
    <w:rsid w:val="00CF31C8"/>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3"/>
    <w:next w:val="a3"/>
    <w:link w:val="Char5"/>
    <w:uiPriority w:val="99"/>
    <w:unhideWhenUsed/>
    <w:qFormat/>
    <w:rsid w:val="00CF31C8"/>
    <w:rPr>
      <w:b/>
      <w:bCs/>
    </w:rPr>
  </w:style>
  <w:style w:type="table" w:styleId="ac">
    <w:name w:val="Table Grid"/>
    <w:basedOn w:val="a1"/>
    <w:uiPriority w:val="59"/>
    <w:qFormat/>
    <w:rsid w:val="00CF31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CF31C8"/>
    <w:rPr>
      <w:b/>
      <w:bCs/>
    </w:rPr>
  </w:style>
  <w:style w:type="character" w:styleId="ae">
    <w:name w:val="Hyperlink"/>
    <w:uiPriority w:val="99"/>
    <w:unhideWhenUsed/>
    <w:qFormat/>
    <w:rsid w:val="00CF31C8"/>
    <w:rPr>
      <w:color w:val="0000FF"/>
      <w:u w:val="single"/>
    </w:rPr>
  </w:style>
  <w:style w:type="character" w:styleId="af">
    <w:name w:val="annotation reference"/>
    <w:uiPriority w:val="99"/>
    <w:unhideWhenUsed/>
    <w:qFormat/>
    <w:rsid w:val="00CF31C8"/>
    <w:rPr>
      <w:sz w:val="21"/>
      <w:szCs w:val="21"/>
    </w:rPr>
  </w:style>
  <w:style w:type="character" w:styleId="af0">
    <w:name w:val="footnote reference"/>
    <w:uiPriority w:val="99"/>
    <w:unhideWhenUsed/>
    <w:qFormat/>
    <w:rsid w:val="00CF31C8"/>
    <w:rPr>
      <w:vertAlign w:val="superscript"/>
    </w:rPr>
  </w:style>
  <w:style w:type="character" w:customStyle="1" w:styleId="1Char">
    <w:name w:val="标题 1 Char"/>
    <w:link w:val="1"/>
    <w:uiPriority w:val="1"/>
    <w:qFormat/>
    <w:rsid w:val="00CF31C8"/>
    <w:rPr>
      <w:rFonts w:ascii="黑体" w:eastAsia="黑体" w:hAnsi="Times New Roman" w:cs="黑体"/>
      <w:b/>
      <w:bCs/>
      <w:kern w:val="0"/>
      <w:sz w:val="36"/>
      <w:szCs w:val="36"/>
    </w:rPr>
  </w:style>
  <w:style w:type="character" w:customStyle="1" w:styleId="2Char">
    <w:name w:val="标题 2 Char"/>
    <w:link w:val="2"/>
    <w:uiPriority w:val="9"/>
    <w:qFormat/>
    <w:rsid w:val="00CF31C8"/>
    <w:rPr>
      <w:rFonts w:ascii="Cambria" w:eastAsia="宋体" w:hAnsi="Cambria" w:cs="Times New Roman"/>
      <w:b/>
      <w:bCs/>
      <w:sz w:val="32"/>
      <w:szCs w:val="32"/>
    </w:rPr>
  </w:style>
  <w:style w:type="character" w:customStyle="1" w:styleId="3Char">
    <w:name w:val="标题 3 Char"/>
    <w:link w:val="3"/>
    <w:uiPriority w:val="1"/>
    <w:qFormat/>
    <w:rsid w:val="00CF31C8"/>
    <w:rPr>
      <w:rFonts w:ascii="宋体" w:eastAsia="宋体" w:hAnsi="Times New Roman" w:cs="宋体"/>
      <w:b/>
      <w:bCs/>
      <w:kern w:val="0"/>
      <w:szCs w:val="21"/>
    </w:rPr>
  </w:style>
  <w:style w:type="character" w:customStyle="1" w:styleId="Char">
    <w:name w:val="批注文字 Char"/>
    <w:link w:val="a3"/>
    <w:uiPriority w:val="99"/>
    <w:qFormat/>
    <w:rsid w:val="00CF31C8"/>
    <w:rPr>
      <w:kern w:val="2"/>
      <w:sz w:val="21"/>
      <w:szCs w:val="22"/>
    </w:rPr>
  </w:style>
  <w:style w:type="character" w:customStyle="1" w:styleId="Char0">
    <w:name w:val="正文文本 Char"/>
    <w:link w:val="a4"/>
    <w:uiPriority w:val="1"/>
    <w:qFormat/>
    <w:rsid w:val="00CF31C8"/>
    <w:rPr>
      <w:rFonts w:ascii="宋体" w:eastAsia="宋体" w:hAnsi="Times New Roman" w:cs="宋体"/>
      <w:kern w:val="0"/>
      <w:szCs w:val="21"/>
    </w:rPr>
  </w:style>
  <w:style w:type="character" w:customStyle="1" w:styleId="Char1">
    <w:name w:val="日期 Char"/>
    <w:link w:val="a5"/>
    <w:uiPriority w:val="99"/>
    <w:semiHidden/>
    <w:qFormat/>
    <w:rsid w:val="00CF31C8"/>
  </w:style>
  <w:style w:type="character" w:customStyle="1" w:styleId="Char2">
    <w:name w:val="批注框文本 Char"/>
    <w:link w:val="a6"/>
    <w:uiPriority w:val="99"/>
    <w:semiHidden/>
    <w:qFormat/>
    <w:rsid w:val="00CF31C8"/>
    <w:rPr>
      <w:sz w:val="18"/>
      <w:szCs w:val="18"/>
    </w:rPr>
  </w:style>
  <w:style w:type="character" w:customStyle="1" w:styleId="Char3">
    <w:name w:val="页脚 Char"/>
    <w:link w:val="a7"/>
    <w:uiPriority w:val="99"/>
    <w:qFormat/>
    <w:rsid w:val="00CF31C8"/>
    <w:rPr>
      <w:sz w:val="18"/>
      <w:szCs w:val="18"/>
    </w:rPr>
  </w:style>
  <w:style w:type="character" w:customStyle="1" w:styleId="Char4">
    <w:name w:val="页眉 Char"/>
    <w:link w:val="a8"/>
    <w:uiPriority w:val="99"/>
    <w:qFormat/>
    <w:rsid w:val="00CF31C8"/>
    <w:rPr>
      <w:sz w:val="18"/>
      <w:szCs w:val="18"/>
    </w:rPr>
  </w:style>
  <w:style w:type="character" w:customStyle="1" w:styleId="Char10">
    <w:name w:val="脚注文本 Char1"/>
    <w:link w:val="a9"/>
    <w:uiPriority w:val="99"/>
    <w:semiHidden/>
    <w:qFormat/>
    <w:rsid w:val="00CF31C8"/>
    <w:rPr>
      <w:kern w:val="2"/>
      <w:sz w:val="18"/>
      <w:szCs w:val="18"/>
    </w:rPr>
  </w:style>
  <w:style w:type="character" w:customStyle="1" w:styleId="Char5">
    <w:name w:val="批注主题 Char"/>
    <w:link w:val="ab"/>
    <w:uiPriority w:val="99"/>
    <w:semiHidden/>
    <w:qFormat/>
    <w:rsid w:val="00CF31C8"/>
    <w:rPr>
      <w:b/>
      <w:bCs/>
      <w:kern w:val="2"/>
      <w:sz w:val="21"/>
      <w:szCs w:val="22"/>
    </w:rPr>
  </w:style>
  <w:style w:type="character" w:customStyle="1" w:styleId="af1">
    <w:name w:val="未处理的提及"/>
    <w:uiPriority w:val="99"/>
    <w:unhideWhenUsed/>
    <w:qFormat/>
    <w:rsid w:val="00CF31C8"/>
    <w:rPr>
      <w:color w:val="605E5C"/>
      <w:shd w:val="clear" w:color="auto" w:fill="E1DFDD"/>
    </w:rPr>
  </w:style>
  <w:style w:type="paragraph" w:customStyle="1" w:styleId="CharCharCharCharCharCharCharCharCharCharCharChar">
    <w:name w:val="Char Char Char Char Char Char Char Char Char Char Char Char"/>
    <w:basedOn w:val="a"/>
    <w:qFormat/>
    <w:rsid w:val="00CF31C8"/>
    <w:pPr>
      <w:widowControl/>
      <w:spacing w:after="160" w:line="240" w:lineRule="exact"/>
      <w:jc w:val="left"/>
    </w:pPr>
    <w:rPr>
      <w:rFonts w:ascii="Tahoma" w:hAnsi="Tahoma" w:cs="Tahoma"/>
      <w:szCs w:val="21"/>
    </w:rPr>
  </w:style>
  <w:style w:type="paragraph" w:customStyle="1" w:styleId="Default">
    <w:name w:val="Default"/>
    <w:qFormat/>
    <w:rsid w:val="00CF31C8"/>
    <w:pPr>
      <w:widowControl w:val="0"/>
      <w:autoSpaceDE w:val="0"/>
      <w:autoSpaceDN w:val="0"/>
      <w:adjustRightInd w:val="0"/>
    </w:pPr>
    <w:rPr>
      <w:rFonts w:ascii="宋体" w:hAnsi="宋体" w:cs="宋体"/>
      <w:color w:val="000000"/>
      <w:sz w:val="24"/>
      <w:szCs w:val="24"/>
    </w:rPr>
  </w:style>
  <w:style w:type="paragraph" w:customStyle="1" w:styleId="10">
    <w:name w:val="修订1"/>
    <w:uiPriority w:val="99"/>
    <w:semiHidden/>
    <w:qFormat/>
    <w:rsid w:val="00CF31C8"/>
    <w:rPr>
      <w:kern w:val="2"/>
      <w:sz w:val="21"/>
      <w:szCs w:val="22"/>
    </w:rPr>
  </w:style>
  <w:style w:type="paragraph" w:customStyle="1" w:styleId="TableParagraph">
    <w:name w:val="Table Paragraph"/>
    <w:basedOn w:val="a"/>
    <w:uiPriority w:val="1"/>
    <w:qFormat/>
    <w:rsid w:val="00CF31C8"/>
    <w:pPr>
      <w:autoSpaceDE w:val="0"/>
      <w:autoSpaceDN w:val="0"/>
      <w:adjustRightInd w:val="0"/>
      <w:jc w:val="left"/>
    </w:pPr>
    <w:rPr>
      <w:kern w:val="0"/>
      <w:sz w:val="24"/>
      <w:szCs w:val="24"/>
    </w:rPr>
  </w:style>
  <w:style w:type="paragraph" w:styleId="af2">
    <w:name w:val="List Paragraph"/>
    <w:basedOn w:val="a"/>
    <w:uiPriority w:val="72"/>
    <w:qFormat/>
    <w:rsid w:val="00CF31C8"/>
    <w:pPr>
      <w:ind w:firstLineChars="200" w:firstLine="420"/>
    </w:pPr>
  </w:style>
  <w:style w:type="character" w:customStyle="1" w:styleId="Char6">
    <w:name w:val="脚注文本 Char"/>
    <w:uiPriority w:val="99"/>
    <w:semiHidden/>
    <w:qFormat/>
    <w:rsid w:val="00CF31C8"/>
    <w:rPr>
      <w:kern w:val="2"/>
      <w:sz w:val="18"/>
      <w:szCs w:val="18"/>
    </w:rPr>
  </w:style>
  <w:style w:type="character" w:customStyle="1" w:styleId="markedcontent">
    <w:name w:val="markedcontent"/>
    <w:qFormat/>
    <w:rsid w:val="00CF31C8"/>
  </w:style>
  <w:style w:type="character" w:customStyle="1" w:styleId="fontstyle01">
    <w:name w:val="fontstyle01"/>
    <w:qFormat/>
    <w:rsid w:val="00CF31C8"/>
    <w:rPr>
      <w:rFonts w:ascii="宋体" w:eastAsia="宋体" w:hAnsi="宋体" w:hint="eastAsia"/>
      <w:color w:val="000000"/>
      <w:sz w:val="22"/>
      <w:szCs w:val="22"/>
    </w:rPr>
  </w:style>
  <w:style w:type="character" w:styleId="af3">
    <w:name w:val="Placeholder Text"/>
    <w:basedOn w:val="a0"/>
    <w:uiPriority w:val="99"/>
    <w:unhideWhenUsed/>
    <w:qFormat/>
    <w:rsid w:val="00CF31C8"/>
    <w:rPr>
      <w:color w:val="808080"/>
    </w:rPr>
  </w:style>
  <w:style w:type="paragraph" w:customStyle="1" w:styleId="20">
    <w:name w:val="修订2"/>
    <w:hidden/>
    <w:uiPriority w:val="99"/>
    <w:unhideWhenUsed/>
    <w:qFormat/>
    <w:rsid w:val="00CF31C8"/>
    <w:rPr>
      <w:kern w:val="2"/>
      <w:sz w:val="21"/>
      <w:szCs w:val="22"/>
    </w:rPr>
  </w:style>
  <w:style w:type="paragraph" w:customStyle="1" w:styleId="30">
    <w:name w:val="修订3"/>
    <w:hidden/>
    <w:uiPriority w:val="99"/>
    <w:unhideWhenUsed/>
    <w:qFormat/>
    <w:rsid w:val="00CF31C8"/>
    <w:rPr>
      <w:kern w:val="2"/>
      <w:sz w:val="21"/>
      <w:szCs w:val="22"/>
    </w:rPr>
  </w:style>
  <w:style w:type="paragraph" w:customStyle="1" w:styleId="4">
    <w:name w:val="修订4"/>
    <w:hidden/>
    <w:uiPriority w:val="99"/>
    <w:unhideWhenUsed/>
    <w:qFormat/>
    <w:rsid w:val="00CF31C8"/>
    <w:rPr>
      <w:kern w:val="2"/>
      <w:sz w:val="21"/>
      <w:szCs w:val="22"/>
    </w:rPr>
  </w:style>
</w:styles>
</file>

<file path=word/webSettings.xml><?xml version="1.0" encoding="utf-8"?>
<w:webSettings xmlns:r="http://schemas.openxmlformats.org/officeDocument/2006/relationships" xmlns:w="http://schemas.openxmlformats.org/wordprocessingml/2006/main">
  <w:divs>
    <w:div w:id="42029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60"/>
    <customShpInfo spid="_x0000_s2059"/>
    <customShpInfo spid="_x0000_s205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5C84CD-8877-47DD-8E2C-A441A4C5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789</Words>
  <Characters>4502</Characters>
  <Application>Microsoft Office Word</Application>
  <DocSecurity>0</DocSecurity>
  <Lines>37</Lines>
  <Paragraphs>10</Paragraphs>
  <ScaleCrop>false</ScaleCrop>
  <Company>Microsoft</Company>
  <LinksUpToDate>false</LinksUpToDate>
  <CharactersWithSpaces>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未定义</cp:lastModifiedBy>
  <cp:revision>26</cp:revision>
  <cp:lastPrinted>2022-03-04T08:58:00Z</cp:lastPrinted>
  <dcterms:created xsi:type="dcterms:W3CDTF">2022-11-13T05:12:00Z</dcterms:created>
  <dcterms:modified xsi:type="dcterms:W3CDTF">2023-02-27T07:30:00Z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A30B4F8233A641D28C6BDF6F2DC6A43F</vt:lpwstr>
  </property>
</Properties>
</file>