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35</w:t>
      </w:r>
      <w:r>
        <w:rPr>
          <w:rFonts w:hint="eastAsia" w:ascii="楷体" w:hAnsi="楷体" w:eastAsia="楷体" w:cs="Times New Roman"/>
          <w:sz w:val="28"/>
          <w:szCs w:val="28"/>
        </w:rPr>
        <w:t>期”</w:t>
      </w:r>
      <w:r>
        <w:rPr>
          <w:rFonts w:hint="eastAsia" w:ascii="楷体" w:hAnsi="楷体" w:eastAsia="楷体" w:cs="Times New Roman"/>
          <w:sz w:val="28"/>
          <w:szCs w:val="28"/>
          <w:lang w:eastAsia="zh-CN"/>
        </w:rPr>
        <w:t>、</w:t>
      </w: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2010</w:t>
      </w:r>
      <w:r>
        <w:rPr>
          <w:rFonts w:hint="eastAsia" w:ascii="楷体" w:hAnsi="楷体" w:eastAsia="楷体" w:cs="Times New Roman"/>
          <w:sz w:val="28"/>
          <w:szCs w:val="28"/>
        </w:rPr>
        <w:t>期”理财产品拟新增中诚信托有限责任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中诚信托有限责任公司（以下简称“中诚信托”）成立于1995年11月20日，是中国银行保险监督管理委员会核准的国有控股金融机构，注册资本48.5亿元，前三大股东分别为中国人民保险集团股份有限公司、国华能源投资有限公司和山东能源集团有限公司，持股比例分别为32.92%、20.35%和10.18%。公司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市场主体依法自主选择经营项目，开展经营活动；依法须经批准的项目，经相关部门批准后依批准的内容开展经营活动；不得从事国家和本市产业政策禁止和限制类项目的经营活动。）</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35</w:t>
      </w:r>
      <w:r>
        <w:rPr>
          <w:rFonts w:hint="eastAsia" w:ascii="楷体" w:hAnsi="楷体" w:eastAsia="楷体" w:cs="Times New Roman"/>
          <w:sz w:val="28"/>
          <w:szCs w:val="28"/>
        </w:rPr>
        <w:t>期”</w:t>
      </w:r>
      <w:r>
        <w:rPr>
          <w:rFonts w:hint="eastAsia" w:ascii="楷体" w:hAnsi="楷体" w:eastAsia="楷体" w:cs="Times New Roman"/>
          <w:sz w:val="28"/>
          <w:szCs w:val="28"/>
          <w:lang w:eastAsia="zh-CN"/>
        </w:rPr>
        <w:t>、</w:t>
      </w: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2010</w:t>
      </w:r>
      <w:r>
        <w:rPr>
          <w:rFonts w:hint="eastAsia" w:ascii="楷体" w:hAnsi="楷体" w:eastAsia="楷体" w:cs="Times New Roman"/>
          <w:sz w:val="28"/>
          <w:szCs w:val="28"/>
        </w:rPr>
        <w:t>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highlight w:val="none"/>
          <w:lang w:val="en-US" w:eastAsia="zh-CN"/>
        </w:rPr>
        <w:t>24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lang w:eastAsia="zh-CN"/>
        </w:rPr>
      </w:pPr>
      <w:r>
        <w:rPr>
          <w:rFonts w:hint="eastAsia" w:ascii="楷体" w:hAnsi="楷体" w:eastAsia="楷体" w:cs="Times New Roman"/>
          <w:sz w:val="28"/>
          <w:szCs w:val="28"/>
        </w:rPr>
        <w:t>非标准化债权类资产：融资人为</w:t>
      </w:r>
      <w:bookmarkStart w:id="0" w:name="_GoBack"/>
      <w:r>
        <w:rPr>
          <w:rFonts w:hint="eastAsia" w:ascii="楷体" w:hAnsi="楷体" w:eastAsia="楷体" w:cs="Times New Roman"/>
          <w:sz w:val="28"/>
          <w:szCs w:val="28"/>
        </w:rPr>
        <w:t>盐城市盐都区国有资产控股集团有限公司</w:t>
      </w:r>
      <w:bookmarkEnd w:id="0"/>
      <w:r>
        <w:rPr>
          <w:rFonts w:hint="eastAsia" w:ascii="楷体" w:hAnsi="楷体" w:eastAsia="楷体" w:cs="Times New Roman"/>
          <w:sz w:val="28"/>
          <w:szCs w:val="28"/>
        </w:rPr>
        <w:t>，融资人主体AA+，资产到期日不超过不超过开放式理财产品投资周期终止日。融资人是依法设立的国有企业，控股股东为盐城市盐都区政府国有资产监督管理办公室，持股比例为100%，实际控制人为盐城市盐都区政府国有资产监督管理办公室。融资企业作为盐都区最重要的基础设施建设和国有资产运营主体，公司业务涵盖工程施工、项目开发、供水、房屋销售等，经营范围包括：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1682664"/>
    <w:rsid w:val="03104890"/>
    <w:rsid w:val="03522EEC"/>
    <w:rsid w:val="03A54358"/>
    <w:rsid w:val="03E15286"/>
    <w:rsid w:val="045B1143"/>
    <w:rsid w:val="0515605C"/>
    <w:rsid w:val="05C24554"/>
    <w:rsid w:val="07731EDA"/>
    <w:rsid w:val="08522869"/>
    <w:rsid w:val="09714D8C"/>
    <w:rsid w:val="09EB61DE"/>
    <w:rsid w:val="0ABA5129"/>
    <w:rsid w:val="0BD7731A"/>
    <w:rsid w:val="0D332C70"/>
    <w:rsid w:val="0DAF4280"/>
    <w:rsid w:val="0DB71E67"/>
    <w:rsid w:val="1052680C"/>
    <w:rsid w:val="10BC6ADD"/>
    <w:rsid w:val="10E55ACF"/>
    <w:rsid w:val="11A44431"/>
    <w:rsid w:val="11F37F96"/>
    <w:rsid w:val="15CF287D"/>
    <w:rsid w:val="17FB6B10"/>
    <w:rsid w:val="1820212A"/>
    <w:rsid w:val="186803F7"/>
    <w:rsid w:val="18AF4D55"/>
    <w:rsid w:val="1ACB3879"/>
    <w:rsid w:val="1BB5269D"/>
    <w:rsid w:val="1C2B6B1F"/>
    <w:rsid w:val="1D1C4932"/>
    <w:rsid w:val="1D606173"/>
    <w:rsid w:val="1DD754DB"/>
    <w:rsid w:val="1F6B4003"/>
    <w:rsid w:val="202411B1"/>
    <w:rsid w:val="23955BAC"/>
    <w:rsid w:val="245B6271"/>
    <w:rsid w:val="269A0D64"/>
    <w:rsid w:val="29BB0599"/>
    <w:rsid w:val="29ED3AEB"/>
    <w:rsid w:val="2A994270"/>
    <w:rsid w:val="3305444D"/>
    <w:rsid w:val="330E4215"/>
    <w:rsid w:val="341368C8"/>
    <w:rsid w:val="35795F07"/>
    <w:rsid w:val="39517773"/>
    <w:rsid w:val="3AAD0D3F"/>
    <w:rsid w:val="3B6E040F"/>
    <w:rsid w:val="3B7D78EC"/>
    <w:rsid w:val="3C243157"/>
    <w:rsid w:val="3C5736B1"/>
    <w:rsid w:val="3C844F68"/>
    <w:rsid w:val="3E1F72E0"/>
    <w:rsid w:val="3E5725B3"/>
    <w:rsid w:val="3F0B5D5A"/>
    <w:rsid w:val="40175327"/>
    <w:rsid w:val="41E8056C"/>
    <w:rsid w:val="427B0BC2"/>
    <w:rsid w:val="446261A9"/>
    <w:rsid w:val="45E377FD"/>
    <w:rsid w:val="460778ED"/>
    <w:rsid w:val="467839AC"/>
    <w:rsid w:val="46EC4B9E"/>
    <w:rsid w:val="49976000"/>
    <w:rsid w:val="4AAA6A80"/>
    <w:rsid w:val="4AF603FA"/>
    <w:rsid w:val="4EBD3E4C"/>
    <w:rsid w:val="51D03CEB"/>
    <w:rsid w:val="53B920A9"/>
    <w:rsid w:val="54A347BC"/>
    <w:rsid w:val="566E3693"/>
    <w:rsid w:val="57F77878"/>
    <w:rsid w:val="58980A12"/>
    <w:rsid w:val="5A4068E4"/>
    <w:rsid w:val="5A89209A"/>
    <w:rsid w:val="5B1B4EEF"/>
    <w:rsid w:val="5B820E32"/>
    <w:rsid w:val="5E7304B9"/>
    <w:rsid w:val="5FC20E18"/>
    <w:rsid w:val="62506C62"/>
    <w:rsid w:val="663616AA"/>
    <w:rsid w:val="663F0C8D"/>
    <w:rsid w:val="66811050"/>
    <w:rsid w:val="673A1384"/>
    <w:rsid w:val="68071A1D"/>
    <w:rsid w:val="68CD389C"/>
    <w:rsid w:val="697A4423"/>
    <w:rsid w:val="69C04ABB"/>
    <w:rsid w:val="6A637AAC"/>
    <w:rsid w:val="6ACE4D37"/>
    <w:rsid w:val="6C6B3F54"/>
    <w:rsid w:val="6D762C34"/>
    <w:rsid w:val="6E80676E"/>
    <w:rsid w:val="6F002B7A"/>
    <w:rsid w:val="6F285866"/>
    <w:rsid w:val="6F923EB6"/>
    <w:rsid w:val="72DC0B86"/>
    <w:rsid w:val="7396760B"/>
    <w:rsid w:val="74966354"/>
    <w:rsid w:val="75DB5658"/>
    <w:rsid w:val="76285718"/>
    <w:rsid w:val="77667C2A"/>
    <w:rsid w:val="7841078B"/>
    <w:rsid w:val="78457283"/>
    <w:rsid w:val="79BB7BDC"/>
    <w:rsid w:val="7B686040"/>
    <w:rsid w:val="7DAE781A"/>
    <w:rsid w:val="7E7561B2"/>
    <w:rsid w:val="7EFC44EF"/>
    <w:rsid w:val="7FC32CB2"/>
    <w:rsid w:val="7FD00DBA"/>
    <w:rsid w:val="7FFD08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字符"/>
    <w:link w:val="2"/>
    <w:uiPriority w:val="1"/>
    <w:rPr>
      <w:rFonts w:ascii="宋体" w:hAnsi="Times New Roman" w:eastAsia="宋体" w:cs="宋体"/>
      <w:b/>
      <w:bCs/>
      <w:kern w:val="0"/>
      <w:szCs w:val="21"/>
    </w:rPr>
  </w:style>
  <w:style w:type="character" w:customStyle="1" w:styleId="20">
    <w:name w:val="标题 1 字符"/>
    <w:link w:val="3"/>
    <w:uiPriority w:val="1"/>
    <w:rPr>
      <w:rFonts w:ascii="黑体" w:hAnsi="Times New Roman" w:eastAsia="黑体" w:cs="黑体"/>
      <w:b/>
      <w:bCs/>
      <w:kern w:val="0"/>
      <w:sz w:val="36"/>
      <w:szCs w:val="36"/>
    </w:rPr>
  </w:style>
  <w:style w:type="character" w:customStyle="1" w:styleId="21">
    <w:name w:val="标题 2 字符"/>
    <w:link w:val="4"/>
    <w:uiPriority w:val="9"/>
    <w:rPr>
      <w:rFonts w:ascii="Cambria" w:hAnsi="Cambria" w:eastAsia="宋体" w:cs="Times New Roman"/>
      <w:b/>
      <w:bCs/>
      <w:sz w:val="32"/>
      <w:szCs w:val="32"/>
    </w:rPr>
  </w:style>
  <w:style w:type="character" w:customStyle="1" w:styleId="22">
    <w:name w:val="批注文字 字符"/>
    <w:link w:val="5"/>
    <w:uiPriority w:val="99"/>
    <w:rPr>
      <w:kern w:val="2"/>
      <w:sz w:val="21"/>
      <w:szCs w:val="22"/>
    </w:rPr>
  </w:style>
  <w:style w:type="character" w:customStyle="1" w:styleId="23">
    <w:name w:val="正文文本 字符"/>
    <w:link w:val="6"/>
    <w:uiPriority w:val="1"/>
    <w:rPr>
      <w:rFonts w:ascii="宋体" w:hAnsi="Times New Roman" w:eastAsia="宋体" w:cs="宋体"/>
      <w:kern w:val="0"/>
      <w:szCs w:val="21"/>
    </w:rPr>
  </w:style>
  <w:style w:type="character" w:customStyle="1" w:styleId="24">
    <w:name w:val="日期 字符"/>
    <w:basedOn w:val="15"/>
    <w:link w:val="7"/>
    <w:semiHidden/>
    <w:uiPriority w:val="99"/>
  </w:style>
  <w:style w:type="character" w:customStyle="1" w:styleId="25">
    <w:name w:val="批注框文本 字符"/>
    <w:link w:val="8"/>
    <w:semiHidden/>
    <w:uiPriority w:val="99"/>
    <w:rPr>
      <w:sz w:val="18"/>
      <w:szCs w:val="18"/>
    </w:rPr>
  </w:style>
  <w:style w:type="character" w:customStyle="1" w:styleId="26">
    <w:name w:val="页脚 字符"/>
    <w:link w:val="9"/>
    <w:uiPriority w:val="99"/>
    <w:rPr>
      <w:sz w:val="18"/>
      <w:szCs w:val="18"/>
    </w:rPr>
  </w:style>
  <w:style w:type="character" w:customStyle="1" w:styleId="27">
    <w:name w:val="页眉 字符"/>
    <w:link w:val="10"/>
    <w:uiPriority w:val="99"/>
    <w:rPr>
      <w:sz w:val="18"/>
      <w:szCs w:val="18"/>
    </w:rPr>
  </w:style>
  <w:style w:type="character" w:customStyle="1" w:styleId="28">
    <w:name w:val="批注主题 字符"/>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187</Words>
  <Characters>1066</Characters>
  <Lines>8</Lines>
  <Paragraphs>2</Paragraphs>
  <TotalTime>5</TotalTime>
  <ScaleCrop>false</ScaleCrop>
  <LinksUpToDate>false</LinksUpToDate>
  <CharactersWithSpaces>1251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2023-09-19T12:29:00Z</dcterms:created>
  <dc:creator>JSYH</dc:creator>
  <cp:lastModifiedBy>sylc</cp:lastModifiedBy>
  <cp:lastPrinted>2022-02-15T07:30:00Z</cp:lastPrinted>
  <dcterms:modified xsi:type="dcterms:W3CDTF">2025-01-24T10:23:58Z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