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DF" w:rsidRDefault="004E0996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关于代销苏银理财恒源</w:t>
      </w:r>
      <w:r w:rsidR="00F974C6">
        <w:rPr>
          <w:rFonts w:ascii="宋体" w:eastAsia="宋体" w:hAnsi="宋体" w:cs="宋体" w:hint="eastAsia"/>
          <w:b/>
          <w:bCs/>
          <w:sz w:val="36"/>
        </w:rPr>
        <w:t>封闭债权140期</w:t>
      </w:r>
      <w:r w:rsidR="00491843" w:rsidRPr="00491843">
        <w:rPr>
          <w:rFonts w:ascii="宋体" w:eastAsia="宋体" w:hAnsi="宋体" w:cs="宋体" w:hint="eastAsia"/>
          <w:b/>
          <w:bCs/>
          <w:sz w:val="36"/>
        </w:rPr>
        <w:t>ESG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B53DF" w:rsidRDefault="004E0996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B53DF" w:rsidRDefault="004E0996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发行的苏银理财恒源</w:t>
      </w:r>
      <w:r w:rsidR="00F974C6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封闭债权140期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F974C6">
        <w:rPr>
          <w:rFonts w:ascii="仿宋_GB2312" w:eastAsia="仿宋_GB2312" w:hAnsi="微软雅黑" w:cs="宋体" w:hint="eastAsia"/>
          <w:color w:val="FF0000"/>
          <w:sz w:val="32"/>
          <w:szCs w:val="32"/>
        </w:rPr>
        <w:t>5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F974C6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F974C6">
        <w:rPr>
          <w:rFonts w:ascii="仿宋_GB2312" w:eastAsia="仿宋_GB2312" w:hAnsi="微软雅黑" w:cs="宋体" w:hint="eastAsia"/>
          <w:color w:val="FF0000"/>
          <w:sz w:val="32"/>
          <w:szCs w:val="32"/>
        </w:rPr>
        <w:t>14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F974C6">
        <w:rPr>
          <w:rFonts w:ascii="仿宋_GB2312" w:eastAsia="仿宋_GB2312" w:hAnsi="微软雅黑" w:cs="宋体" w:hint="eastAsia"/>
          <w:color w:val="FF0000"/>
          <w:sz w:val="32"/>
          <w:szCs w:val="32"/>
        </w:rPr>
        <w:t>5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F974C6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F974C6">
        <w:rPr>
          <w:rFonts w:ascii="仿宋_GB2312" w:eastAsia="仿宋_GB2312" w:hAnsi="微软雅黑" w:cs="宋体" w:hint="eastAsia"/>
          <w:color w:val="FF0000"/>
          <w:sz w:val="32"/>
          <w:szCs w:val="32"/>
        </w:rPr>
        <w:t>20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目前在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销售。销售服务费率为0.2%/年。部分要素如下：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9"/>
        <w:gridCol w:w="6616"/>
      </w:tblGrid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苏银理财恒源封闭债权140期ESG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Z7003124000140</w:t>
            </w:r>
          </w:p>
          <w:p w:rsidR="00F974C6" w:rsidRDefault="00F974C6" w:rsidP="00F974C6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（投资者可依据该编码在中国理财网</w:t>
            </w:r>
            <w:hyperlink r:id="rId6" w:history="1">
              <w:r>
                <w:rPr>
                  <w:rStyle w:val="a8"/>
                  <w:rFonts w:ascii="楷体" w:eastAsia="楷体" w:hAnsi="楷体" w:cs="宋体" w:hint="eastAsia"/>
                  <w:spacing w:val="-2"/>
                  <w:kern w:val="2"/>
                  <w:sz w:val="21"/>
                  <w:szCs w:val="21"/>
                </w:rPr>
                <w:t>www.chinawealth.com.cn</w:t>
              </w:r>
            </w:hyperlink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B份额：苏银理财恒源封闭债权140期ESG（13月）B/J03726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F974C6" w:rsidRDefault="00F974C6" w:rsidP="00F974C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F974C6" w:rsidRDefault="00F974C6" w:rsidP="00F974C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F974C6" w:rsidRPr="00F974C6" w:rsidRDefault="00F974C6" w:rsidP="00F974C6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计划发行总规模：6亿份。</w:t>
            </w:r>
          </w:p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认购起点金额为1元，追加金额为1元的整数倍。</w:t>
            </w:r>
          </w:p>
          <w:p w:rsidR="00F974C6" w:rsidRDefault="00F974C6" w:rsidP="00F974C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2025年1月14日9:00至2025年1月20日17:00</w:t>
            </w:r>
          </w:p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2025年1月21日</w:t>
            </w:r>
          </w:p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2026年2月13日（如遇节假日，顺延至下一工作日）</w:t>
            </w:r>
          </w:p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388天（以理财产品实际存续天数为准），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B份额：年化2.60%</w:t>
            </w:r>
          </w:p>
          <w:p w:rsidR="00F974C6" w:rsidRDefault="00F974C6" w:rsidP="00F974C6">
            <w:pPr>
              <w:ind w:left="59" w:rightChars="35" w:right="77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F974C6" w:rsidRDefault="00F974C6" w:rsidP="00F974C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投资策略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ESG是环境(Environmental)、社会责任(Social)、公司治理(Governance)的缩写,包括企业对环境的影响、对社会的责任以及企业内部的公司治理情况。</w:t>
            </w:r>
          </w:p>
          <w:p w:rsidR="00F974C6" w:rsidRDefault="00F974C6" w:rsidP="00F974C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理财产品在投资品种选择上，积极贯彻ESG责任投资理念，综合考虑行业发展、社会贡献、绿色环保、公司业绩、内部治理等因素，优选符合ESG理念的行业进行重点配置，并且进行紧密的投后跟踪管理，严格控制产品投资风险，在充分践行ESG可持续发展投资理念的同时，让投资者在风险相对可控的情况下分享市场快速发展的红利，以更好地实现投资者财富保值增值的目的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 w:rsidR="00F974C6" w:rsidRDefault="00F974C6" w:rsidP="00F974C6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F974C6" w:rsidRDefault="00F974C6" w:rsidP="00F974C6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F974C6" w:rsidRDefault="00F974C6" w:rsidP="00F974C6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3.投资管理费率：0.25%/年；</w:t>
            </w:r>
          </w:p>
          <w:p w:rsidR="00F974C6" w:rsidRDefault="00F974C6" w:rsidP="00F974C6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4.超额业绩报酬：若产品各份额实际投资收益在扣除托管费、销售服务费、投资管理费等费用后超过各份额业绩比较基准，产品管理人将按照超出部分的50%收取超额业绩报酬。</w:t>
            </w:r>
          </w:p>
          <w:p w:rsidR="00F974C6" w:rsidRDefault="00F974C6" w:rsidP="00F974C6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 w:rsidR="00F974C6" w:rsidRDefault="00F974C6" w:rsidP="00F974C6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F974C6" w:rsidTr="00F974C6">
        <w:trPr>
          <w:trHeight w:val="397"/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4C6" w:rsidRDefault="00F974C6" w:rsidP="00F974C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5B53DF" w:rsidRDefault="004E0996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（更多具体要素请详阅产品说明书）</w:t>
      </w:r>
    </w:p>
    <w:p w:rsidR="005B53DF" w:rsidRDefault="004E0996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B53DF" w:rsidRDefault="004E0996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B53DF" w:rsidRDefault="004E0996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B53DF" w:rsidRDefault="004E0996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3.如有其他未尽事宜以私人银行部解释为准。</w:t>
      </w:r>
    </w:p>
    <w:p w:rsidR="005B53DF" w:rsidRDefault="005B53DF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B53DF" w:rsidRDefault="004E0996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附件：1.“苏银理财恒源</w:t>
      </w:r>
      <w:r w:rsidR="00F974C6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封闭债权140期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B53DF" w:rsidRDefault="004E0996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B53DF" w:rsidRDefault="004E0996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3.“苏银理财恒源</w:t>
      </w:r>
      <w:r w:rsidR="00F974C6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封闭债权140期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B53DF" w:rsidRDefault="004E0996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B53DF" w:rsidRDefault="004E0996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lastRenderedPageBreak/>
        <w:t>5. 个人客户风险承受能力评估表</w:t>
      </w:r>
    </w:p>
    <w:p w:rsidR="005B53DF" w:rsidRDefault="004E0996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6. 机构客户风险承受能力评估表</w:t>
      </w:r>
    </w:p>
    <w:p w:rsidR="005B53DF" w:rsidRDefault="005B53DF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B53DF" w:rsidRDefault="004E0996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B53DF" w:rsidRDefault="004E0996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F974C6">
        <w:rPr>
          <w:rFonts w:ascii="仿宋_GB2312" w:eastAsia="仿宋_GB2312" w:hAnsi="微软雅黑" w:cs="宋体" w:hint="eastAsia"/>
          <w:color w:val="000000"/>
          <w:sz w:val="32"/>
          <w:szCs w:val="32"/>
        </w:rPr>
        <w:t>5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F974C6">
        <w:rPr>
          <w:rFonts w:ascii="仿宋_GB2312" w:eastAsia="仿宋_GB2312" w:hAnsi="微软雅黑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F974C6">
        <w:rPr>
          <w:rFonts w:ascii="仿宋_GB2312" w:eastAsia="仿宋_GB2312" w:hAnsi="微软雅黑" w:cs="宋体" w:hint="eastAsia"/>
          <w:color w:val="000000"/>
          <w:sz w:val="32"/>
          <w:szCs w:val="32"/>
        </w:rPr>
        <w:t>13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B53DF" w:rsidSect="005B53D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60D" w:rsidRDefault="00F2460D" w:rsidP="005B53DF">
      <w:pPr>
        <w:spacing w:after="0"/>
      </w:pPr>
      <w:r>
        <w:separator/>
      </w:r>
    </w:p>
  </w:endnote>
  <w:endnote w:type="continuationSeparator" w:id="1">
    <w:p w:rsidR="00F2460D" w:rsidRDefault="00F2460D" w:rsidP="005B53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60D" w:rsidRDefault="00F2460D">
      <w:pPr>
        <w:spacing w:after="0"/>
      </w:pPr>
      <w:r>
        <w:separator/>
      </w:r>
    </w:p>
  </w:footnote>
  <w:footnote w:type="continuationSeparator" w:id="1">
    <w:p w:rsidR="00F2460D" w:rsidRDefault="00F2460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1843"/>
    <w:rsid w:val="00496E4F"/>
    <w:rsid w:val="004B4CFA"/>
    <w:rsid w:val="004C175A"/>
    <w:rsid w:val="004C7CF2"/>
    <w:rsid w:val="004E0996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B53D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1937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60D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974C6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FF56E8"/>
    <w:rsid w:val="0D061CD4"/>
    <w:rsid w:val="0D637775"/>
    <w:rsid w:val="11E470A0"/>
    <w:rsid w:val="15092D84"/>
    <w:rsid w:val="18024DC4"/>
    <w:rsid w:val="19211303"/>
    <w:rsid w:val="1C4E296B"/>
    <w:rsid w:val="1FF27F0A"/>
    <w:rsid w:val="22BD0682"/>
    <w:rsid w:val="2F505EBA"/>
    <w:rsid w:val="37D92952"/>
    <w:rsid w:val="437A0EFD"/>
    <w:rsid w:val="471B4F9C"/>
    <w:rsid w:val="4727670F"/>
    <w:rsid w:val="498D2846"/>
    <w:rsid w:val="52C1180B"/>
    <w:rsid w:val="53A7561E"/>
    <w:rsid w:val="569A1942"/>
    <w:rsid w:val="573E6F54"/>
    <w:rsid w:val="5D6B5C61"/>
    <w:rsid w:val="5F763953"/>
    <w:rsid w:val="6F753C32"/>
    <w:rsid w:val="73053858"/>
    <w:rsid w:val="7DD32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DF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B53DF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B53DF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B53D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B53D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B53DF"/>
    <w:rPr>
      <w:b/>
      <w:bCs/>
    </w:rPr>
  </w:style>
  <w:style w:type="character" w:styleId="a8">
    <w:name w:val="Hyperlink"/>
    <w:basedOn w:val="a0"/>
    <w:uiPriority w:val="99"/>
    <w:semiHidden/>
    <w:unhideWhenUsed/>
    <w:qFormat/>
    <w:rsid w:val="005B53DF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B53DF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B53DF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B53DF"/>
  </w:style>
  <w:style w:type="character" w:customStyle="1" w:styleId="Char">
    <w:name w:val="批注框文本 Char"/>
    <w:basedOn w:val="a0"/>
    <w:link w:val="a3"/>
    <w:uiPriority w:val="99"/>
    <w:semiHidden/>
    <w:qFormat/>
    <w:rsid w:val="005B53DF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B53DF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4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wealth.com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391</cp:revision>
  <cp:lastPrinted>2021-06-03T04:20:00Z</cp:lastPrinted>
  <dcterms:created xsi:type="dcterms:W3CDTF">2008-09-11T17:20:00Z</dcterms:created>
  <dcterms:modified xsi:type="dcterms:W3CDTF">2025-01-13T07:22:00Z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