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南银理财珠联璧合鑫逸稳两年59期封闭式公募人民币理财产品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南银理财珠联璧合鑫逸稳两年59期封闭式公募人民币理财产品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Z7003224000024（投资者可依据该编码在中国理财网www.chinawealth.com.cn查询理财产品相关信息）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2024年02月07日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251,095,066.00份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100.40%</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国投泰康信托有限公司,国联基金管理有限公司,国通信托有限责任公司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报告期（2024年02月07日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Y60059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163,793,577.73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1.0152</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1.0152</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Y61059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86,973,349.27</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Y62059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4,202,414.87</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1.0160</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截至报告期末，本产品Y60059份额净值为1.0154元，Y61059份额净值为1.0158元，Y62059份额净值为1.0162元。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76,185,427.91</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29.88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XTDKX202403130001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国投泰康信托远望28号集合资金信托计划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75,225,909.75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29.50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53,306,991.79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20.90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XTDKX202402020022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国通信托·苏盈瑞投集合资金信托计划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50,149,265.00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19.67</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江苏恒瑞投资开发有限公司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国通信托·苏盈瑞投集合资金信托计划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578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盐城市国有资产投资集团有限公司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国投泰康信托远望28号集合资金信托计划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0101020000000885</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南京银行南京分行南银理财鑫逸稳两年59期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34,806.50</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