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2024年01月24日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192,856,160.00份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报告期（2024年01月24日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136,787,738.52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52,724,560.84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6,608,160.75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截至报告期末，本产品Y60057份额净值为1.0169元，Y61057份额净值为1.0173元，Y62057份额净值为1.0177元。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99,058,479.80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96,286,588.80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49.09</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0101010000000876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38,160.62</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