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南银理财珠联璧合鑫逸稳两年49期封闭式公募人民币理财产品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南银理财珠联璧合鑫逸稳两年49期封闭式公募人民币理财产品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2023年11月29日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209,299,266.00份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100.31%</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西部信托有限公司,国联基金管理有限公司,百瑞信托有限责任公司,中国对外经济贸易信托有限公司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56,417,859.03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67,351,842.79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90,679,186.97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截至报告期末，本产品Y60049份额净值为1.0240元，Y61049份额净值为1.0245元，Y62049份额净值为1.0251元。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66,164,873.28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61,451,753.96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52,576,018.59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21,876,800.00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XTDKX202312180003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12,029,460.12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0101000000000792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50,248.04</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