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南银理财珠联璧合鑫逸稳两年48期封闭式公募人民币理财产品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南银理财珠联璧合鑫逸稳两年48期封闭式公募人民币理财产品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Z7003223000215（投资者可依据该编码在中国理财网www.chinawealth.com.cn查询理财产品相关信息）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2023年11月22日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432,675,925.00份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100.27%</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西部信托有限公司,国联基金管理有限公司,百瑞信托有限责任公司,中国对外经济贸易信托有限公司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Y60048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54,726,799.74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Y61048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274,163,810.06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Y62048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114,320,908.10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截至报告期末，本产品Y60048份额净值为1.0236元，Y61048份额净值为1.0243元，Y62048份额净值为1.0249元。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123,011,087.34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27.75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112,715,672.26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XTDKX202312250003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西部信托·瑞泰5号集合资金信托计划（第2期）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104,259,800.32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23.52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百瑞微瑞嘉信1号集合资金信托计划（第1期）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103,417,600.00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23.33</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重庆市微恒科技有限公司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百瑞微瑞嘉信1号集合资金信托计划（第1期）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泰州国控投资集团有限公司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西部信托·瑞泰5号集合资金信托计划（第2期）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0101060000000789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南京银行南京分行南银理财鑫逸稳两年48期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57,410.91</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