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4630" w:rsidRDefault="00474630" w:rsidP="00AF666C">
      <w:pPr>
        <w:spacing w:before="240" w:afterLines="30" w:line="360" w:lineRule="auto"/>
        <w:jc w:val="center"/>
      </w:pPr>
    </w:p>
    <w:p w:rsidR="00474630" w:rsidRDefault="00474630" w:rsidP="00AF666C">
      <w:pPr>
        <w:spacing w:before="240" w:afterLines="30" w:line="360" w:lineRule="auto"/>
        <w:jc w:val="center"/>
      </w:pPr>
    </w:p>
    <w:p w:rsidR="00474630" w:rsidRDefault="00474630" w:rsidP="00AF666C">
      <w:pPr>
        <w:spacing w:before="240" w:afterLines="30" w:line="360" w:lineRule="auto"/>
        <w:jc w:val="center"/>
      </w:pPr>
    </w:p>
    <w:p w:rsidR="00474630" w:rsidRDefault="00E63E73" w:rsidP="00AF666C">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南银理财珠联璧合鑫逸稳两年44期封闭式公募人民币理财产品</w:t>
      </w:r>
    </w:p>
    <w:p w:rsidR="00474630" w:rsidRDefault="00E63E73" w:rsidP="00AF666C">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2024年半</w:t>
      </w:r>
      <w:r>
        <w:rPr>
          <w:rFonts w:ascii="方正黑体简体" w:eastAsia="方正黑体简体" w:hAnsi="Calibri" w:hint="eastAsia"/>
          <w:sz w:val="36"/>
        </w:rPr>
        <w:t>年度</w:t>
      </w:r>
      <w:r>
        <w:rPr>
          <w:rFonts w:ascii="方正黑体简体" w:eastAsia="方正黑体简体" w:hAnsi="黑体"/>
          <w:sz w:val="36"/>
        </w:rPr>
        <w:t>报告</w:t>
      </w: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b/>
          <w:sz w:val="24"/>
          <w:szCs w:val="24"/>
        </w:rPr>
        <w:t>南银理财有限责任公司</w:t>
      </w: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b/>
          <w:sz w:val="24"/>
          <w:szCs w:val="24"/>
        </w:rPr>
        <w:t>南京银行股份有限公司</w:t>
      </w:r>
    </w:p>
    <w:p w:rsidR="00474630" w:rsidRDefault="00474630" w:rsidP="00AF666C">
      <w:pPr>
        <w:spacing w:before="240" w:afterLines="30" w:line="360" w:lineRule="auto"/>
        <w:jc w:val="center"/>
        <w:rPr>
          <w:rFonts w:ascii="方正黑体简体" w:eastAsia="方正黑体简体"/>
          <w:sz w:val="36"/>
        </w:rPr>
      </w:pPr>
    </w:p>
    <w:p w:rsidR="00474630" w:rsidRDefault="00E63E73">
      <w:pPr>
        <w:widowControl/>
        <w:jc w:val="left"/>
        <w:rPr>
          <w:rFonts w:ascii="方正黑体简体" w:eastAsia="方正黑体简体"/>
          <w:sz w:val="36"/>
        </w:rPr>
      </w:pPr>
      <w:r>
        <w:rPr>
          <w:rFonts w:ascii="方正黑体简体" w:eastAsia="方正黑体简体"/>
          <w:sz w:val="36"/>
        </w:rPr>
        <w:br w:type="page"/>
      </w:r>
    </w:p>
    <w:p w:rsidR="00474630" w:rsidRDefault="00E63E73" w:rsidP="00AF666C">
      <w:pPr>
        <w:widowControl/>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lastRenderedPageBreak/>
        <w:t>§1 产品概况</w:t>
      </w:r>
    </w:p>
    <w:tbl>
      <w:tblPr>
        <w:tblW w:w="881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894"/>
        <w:gridCol w:w="5924"/>
      </w:tblGrid>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南银理财珠联璧合鑫逸稳两年44期封闭式公募人民币理财产品</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Z7003223000201（投资者可依据该编码在中国理财网www.chinawealth.com.cn查询理财产品相关信息）</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2023年10月25日</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296,869,215.00份</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sz w:val="24"/>
                <w:szCs w:val="24"/>
              </w:rPr>
              <w:t>100.45%</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西部信托有限公司,中诚信托有限责任公司,国投泰康信托有限公司,国联基金管理有限公司</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474630" w:rsidRDefault="00474630" w:rsidP="00AF666C">
      <w:pPr>
        <w:spacing w:before="240" w:afterLines="30" w:line="360" w:lineRule="auto"/>
        <w:rPr>
          <w:rFonts w:ascii="方正仿宋简体" w:eastAsia="方正仿宋简体" w:hAnsi="Calibri"/>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§2  主要财务指标</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474630" w:rsidRDefault="00E63E73" w:rsidP="00AF666C">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348"/>
        <w:gridCol w:w="2291"/>
        <w:gridCol w:w="1888"/>
        <w:gridCol w:w="1981"/>
        <w:gridCol w:w="1394"/>
      </w:tblGrid>
      <w:tr w:rsidR="00474630">
        <w:trPr>
          <w:trHeight w:val="744"/>
          <w:jc w:val="center"/>
        </w:trPr>
        <w:tc>
          <w:tcPr>
            <w:tcW w:w="1348" w:type="dxa"/>
            <w:vMerge w:val="restart"/>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554" w:type="dxa"/>
            <w:gridSpan w:val="4"/>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报告期（2024年01月01日 - 2024年06月30日）</w:t>
            </w:r>
          </w:p>
        </w:tc>
      </w:tr>
      <w:tr w:rsidR="00474630">
        <w:trPr>
          <w:trHeight w:val="1563"/>
          <w:jc w:val="center"/>
        </w:trPr>
        <w:tc>
          <w:tcPr>
            <w:tcW w:w="1348" w:type="dxa"/>
            <w:vMerge/>
            <w:vAlign w:val="center"/>
          </w:tcPr>
          <w:p w:rsidR="00474630" w:rsidRDefault="00474630" w:rsidP="00AF666C">
            <w:pPr>
              <w:spacing w:beforeLines="20" w:afterLines="20"/>
              <w:jc w:val="center"/>
              <w:rPr>
                <w:rFonts w:ascii="方正仿宋简体" w:eastAsia="方正仿宋简体"/>
                <w:sz w:val="24"/>
                <w:szCs w:val="24"/>
                <w:shd w:val="clear" w:color="auto" w:fill="FFFFFF"/>
              </w:rPr>
            </w:pPr>
          </w:p>
        </w:tc>
        <w:tc>
          <w:tcPr>
            <w:tcW w:w="2291"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1.期末产品最后一个市场交易日资产净值</w:t>
            </w:r>
          </w:p>
        </w:tc>
        <w:tc>
          <w:tcPr>
            <w:tcW w:w="1888"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2.期末产品最后一个市场交易日份额净值</w:t>
            </w:r>
          </w:p>
        </w:tc>
        <w:tc>
          <w:tcPr>
            <w:tcW w:w="1981"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4.其它费用</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Y60044</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57,946,650.54</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1.0286</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1.0286</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0.00</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Y61044</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162,536,567.40</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1.0293</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1.0293</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Y62044</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85,119,138.17</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1.0300</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1.0300</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注：产品净值可能存在未扣除管理人及投资合作机构业绩报酬、赎回费等费用（如有）</w:t>
      </w:r>
      <w:r>
        <w:rPr>
          <w:rFonts w:ascii="方正仿宋简体" w:eastAsia="方正仿宋简体" w:hint="eastAsia"/>
          <w:sz w:val="24"/>
          <w:szCs w:val="24"/>
        </w:rPr>
        <w:lastRenderedPageBreak/>
        <w:t>的情况，实际收益以兑付为准。</w:t>
      </w: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§3  管理人报告</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上半年经济整体呈现需求偏弱、生产旺盛的状态，对经济形成拖累的：一是地产投资增速持续下行，二是居民消费偏保守，三是基建投资进度较慢。二季度，在经济下行压力之下，4月政治局会议提出加快财政支出力度、地产去库存等，并在后续陆续出台相关政策。二季度央行多数时间缩量开展逆回购，资金面整体较为平稳，流动性分层明显缓解，央行货币政策有发力空间，但短期面临内外部因素制约。二季度利率整体呈现缓慢下行趋势，4月初受政治局会议等影响利率快速上行，随后在经济修复较慢和资金利率宽松的背景下，收益率持续回落。10年国债从4月初的2.3%下行至6月末的2.2%，信用债下行30-50bp不等，其中中低评级、长久期的品种下行幅度更大。</w:t>
        <w:br w:type="textWrapping" w:clear="all"/>
      </w:r>
      <w:r>
        <w:rPr>
          <w:rFonts w:ascii="方正仿宋简体" w:eastAsia="方正仿宋简体" w:hint="eastAsia"/>
          <w:sz w:val="24"/>
          <w:szCs w:val="24"/>
        </w:rPr>
        <w:t>  往后看，地产销售仍较为一般，居民预期普遍偏弱，地产对经济的拖累仍存，地产新政出台后效果也有限，地方债发行速度有所加快，但基建进度仍较慢，金融数据显示实体经济融资需求较弱，货币政策预计维持宽松基调。三季度基本面、供需关系对债市仍构成支撑，货币政策维持宽松仍提供了安全边际，利率预计维持震荡下行格局，在这种背景下，对于合意的信用债资产保持积极配置，保持适度杠杆以增厚票息收益，控制久期。</w:t>
        <w:br w:type="textWrapping" w:clear="all"/>
      </w:r>
      <w:r>
        <w:rPr>
          <w:rFonts w:ascii="方正仿宋简体" w:eastAsia="方正仿宋简体" w:hint="eastAsia"/>
          <w:sz w:val="24"/>
          <w:szCs w:val="24"/>
        </w:rPr>
        <w:t>  鑫逸稳两年期封闭式产品，今年二季度产品操作稳健偏积极，二季度债券市场整体延续走强态势，利率、存单等横盘后向下突破，信用各品种利差继续压缩至极低水平，债市在资产荒驱动下收益率下探至新低。二季度产品运作过程中把握债券估值性价比相对较高的窗口期，积极寻找个券配置机会，提升组合久期和静态，由于流动性环境充裕，组合运作保持了适度的杠杆水平以增厚产品收益。市场机会把握方面，除了企业类信用品种外，主要关注并参与了银行资本补充工具、利率债等的投资机会，获得了不错的票息及资本利得增厚。下一阶段，产品将继续围绕稳健回报的收益目标进行操作，审慎精选票息品种，久期维持中性水平跟住市场，及时做好市场走势的跟踪与研判，挖掘潜在投资机会。</w:t>
      </w:r>
      <w:r>
        <w:rPr>
          <w:rFonts w:ascii="方正仿宋简体" w:eastAsia="方正仿宋简体" w:hint="eastAsia"/>
          <w:sz w:val="24"/>
          <w:szCs w:val="24"/>
        </w:rPr>
        <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今年二季度以来，非银资金成本分层并不显著，资金环境整体维持平稳偏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474630" w:rsidRDefault="00E63E73" w:rsidP="00AF666C">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截至报告期末，本产品Y60044份额净值为1.0287元，Y61044份额净值为1.0294元，Y62044份额净值为1.0301元。</w:t>
      </w: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§4  托管人报告</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4.1报告期内托管人遵规守信情况声明</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4.2 托管人对报告期内投资运作遵规守信、净值计算、利润分配等情况的说明</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4.3 托管人对本</w:t>
      </w:r>
      <w:r w:rsidR="00DC5A6B">
        <w:rPr>
          <w:rFonts w:ascii="方正仿宋简体" w:eastAsia="方正仿宋简体" w:hint="eastAsia"/>
          <w:b/>
          <w:sz w:val="24"/>
          <w:szCs w:val="24"/>
        </w:rPr>
        <w:t>报告期内</w:t>
      </w:r>
      <w:r>
        <w:rPr>
          <w:rFonts w:ascii="方正仿宋简体" w:eastAsia="方正仿宋简体" w:hint="eastAsia"/>
          <w:b/>
          <w:sz w:val="24"/>
          <w:szCs w:val="24"/>
        </w:rPr>
        <w:t>报告中财务信息等内容的真实、准确和完整发表意见</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474630" w:rsidRDefault="00474630" w:rsidP="00AF666C">
      <w:pPr>
        <w:spacing w:before="240" w:afterLines="30" w:line="360" w:lineRule="auto"/>
        <w:rPr>
          <w:rFonts w:ascii="方正仿宋简体" w:eastAsia="方正仿宋简体"/>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§5  投资组合报告</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474630" w:rsidRDefault="00474630" w:rsidP="00AF666C">
      <w:pPr>
        <w:spacing w:before="240" w:afterLines="30" w:line="360" w:lineRule="auto"/>
        <w:rPr>
          <w:rFonts w:ascii="方正仿宋简体" w:eastAsia="方正仿宋简体"/>
          <w:b/>
          <w:sz w:val="24"/>
          <w:szCs w:val="24"/>
        </w:rPr>
      </w:pPr>
    </w:p>
    <w:p w:rsidR="00474630" w:rsidRDefault="00E63E73" w:rsidP="00AF666C">
      <w:pPr>
        <w:spacing w:before="240" w:afterLines="30" w:line="360" w:lineRule="auto"/>
        <w:rPr>
          <w:rFonts w:ascii="方正仿宋简体" w:eastAsia="方正仿宋简体"/>
          <w:b/>
          <w:sz w:val="24"/>
          <w:szCs w:val="24"/>
          <w:shd w:val="clear" w:color="auto" w:fill="FFFFFF"/>
        </w:rPr>
      </w:pPr>
      <w:r>
        <w:rPr>
          <w:rFonts w:ascii="方正仿宋简体" w:eastAsia="方正仿宋简体" w:hint="eastAsia"/>
          <w:b/>
          <w:sz w:val="24"/>
          <w:szCs w:val="24"/>
        </w:rPr>
        <w:t>5.2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4"/>
        <w:gridCol w:w="1633"/>
        <w:gridCol w:w="2721"/>
        <w:gridCol w:w="2059"/>
        <w:gridCol w:w="1785"/>
      </w:tblGrid>
      <w:tr w:rsidR="00474630">
        <w:trPr>
          <w:trHeight w:val="1322"/>
          <w:jc w:val="center"/>
        </w:trPr>
        <w:tc>
          <w:tcPr>
            <w:tcW w:w="704"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633"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85"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XTDKX202312050002</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西部信托·稳鑫12号集合资金信托计划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104,746,862.44</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34.27</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ZJQTT202306290002</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国联基金-鑫福2号集合资产管理计划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91,842,432.98</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30.05</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ZJQTT202404010021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国投泰康信托福佳8号集合资金信托计划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71,161,732.22</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23.28</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XTDKX202311230001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中诚信托-瑞成18号集合资金信托计划（第1期）</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38,000,000.00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12.43</w:t>
            </w:r>
          </w:p>
        </w:tc>
      </w:tr>
    </w:tbl>
    <w:p w:rsidR="00474630" w:rsidRDefault="00474630" w:rsidP="00AF666C">
      <w:pPr>
        <w:spacing w:before="240" w:afterLines="30" w:line="360" w:lineRule="auto"/>
        <w:rPr>
          <w:rFonts w:ascii="方正仿宋简体" w:eastAsia="方正仿宋简体" w:hAnsi="宋体" w:cs="宋体"/>
          <w:sz w:val="24"/>
          <w:szCs w:val="24"/>
          <w:shd w:val="clear" w:color="auto" w:fill="FFFFFF"/>
        </w:rPr>
      </w:pPr>
    </w:p>
    <w:p w:rsidR="00474630" w:rsidRDefault="00E63E73" w:rsidP="00AF666C">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474630">
        <w:trPr>
          <w:jc w:val="center"/>
        </w:trPr>
        <w:tc>
          <w:tcPr>
            <w:tcW w:w="707"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w:t>
            </w:r>
          </w:p>
        </w:tc>
        <w:tc>
          <w:tcPr>
            <w:tcW w:w="1695"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重庆市微恒科技有限公司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中诚信托-瑞成18号集合资金信托计划（第1期）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328</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不规则付息</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淮安兴业控股有限公司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西部信托·稳鑫12号集合资金信托计划</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488</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437"/>
        <w:gridCol w:w="2529"/>
        <w:gridCol w:w="1984"/>
        <w:gridCol w:w="1984"/>
      </w:tblGrid>
      <w:tr w:rsidR="00474630">
        <w:trPr>
          <w:trHeight w:val="705"/>
          <w:jc w:val="center"/>
        </w:trPr>
        <w:tc>
          <w:tcPr>
            <w:tcW w:w="968"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437"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529"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43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52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0101030000000743</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南京银行南京分行南银理财鑫逸稳两年44期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474630" w:rsidRDefault="00474630" w:rsidP="00AF666C">
      <w:pPr>
        <w:spacing w:before="240" w:afterLines="30" w:line="360" w:lineRule="auto"/>
        <w:rPr>
          <w:rFonts w:ascii="方正仿宋简体" w:eastAsia="方正仿宋简体"/>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§7 关联交易情况</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bookmarkStart w:id="0" w:name="_GoBack"/>
      <w:bookmarkEnd w:id="0"/>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AF666C"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w:t>
      </w:r>
      <w:r w:rsidR="00E63E73">
        <w:rPr>
          <w:rFonts w:ascii="方正仿宋简体" w:eastAsia="方正仿宋简体" w:hAnsi="宋体" w:cs="宋体" w:hint="eastAsia"/>
          <w:color w:val="000000"/>
          <w:kern w:val="0"/>
          <w:sz w:val="24"/>
          <w:szCs w:val="24"/>
        </w:rPr>
        <w:t>支付关联方托管费</w:t>
      </w:r>
      <w:r w:rsidR="00E63E73">
        <w:rPr>
          <w:rFonts w:ascii="方正仿宋简体" w:eastAsia="方正仿宋简体" w:hAnsi="宋体" w:cs="宋体"/>
          <w:color w:val="000000"/>
          <w:kern w:val="0"/>
          <w:sz w:val="24"/>
          <w:szCs w:val="24"/>
        </w:rPr>
        <w:t/>
      </w:r>
      <w:r w:rsidR="00E63E73">
        <w:rPr>
          <w:rFonts w:ascii="方正仿宋简体" w:eastAsia="方正仿宋简体" w:hAnsi="宋体" w:cs="宋体" w:hint="eastAsia"/>
          <w:color w:val="000000"/>
          <w:kern w:val="0"/>
          <w:sz w:val="24"/>
          <w:szCs w:val="24"/>
        </w:rPr>
        <w:t/>
      </w:r>
      <w:r w:rsidR="00E63E73">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r w:rsidR="00E63E73">
        <w:rPr>
          <w:rFonts w:ascii="方正仿宋简体" w:eastAsia="方正仿宋简体" w:hAnsi="宋体" w:cs="宋体" w:hint="eastAsia"/>
          <w:color w:val="000000"/>
          <w:kern w:val="0"/>
          <w:sz w:val="24"/>
          <w:szCs w:val="24"/>
        </w:rPr>
        <w:t>支付关联方代销费</w:t>
      </w:r>
      <w:r w:rsidR="00E63E73">
        <w:rPr>
          <w:rFonts w:ascii="方正仿宋简体" w:eastAsia="方正仿宋简体" w:hAnsi="宋体" w:cs="宋体"/>
          <w:color w:val="000000"/>
          <w:kern w:val="0"/>
          <w:sz w:val="24"/>
          <w:szCs w:val="24"/>
        </w:rPr>
        <w:t/>
      </w:r>
      <w:r w:rsidR="00E63E73">
        <w:rPr>
          <w:rFonts w:ascii="方正仿宋简体" w:eastAsia="方正仿宋简体" w:hAnsi="宋体" w:cs="宋体" w:hint="eastAsia"/>
          <w:color w:val="000000"/>
          <w:kern w:val="0"/>
          <w:sz w:val="24"/>
          <w:szCs w:val="24"/>
        </w:rPr>
        <w:t/>
      </w:r>
      <w:r w:rsidR="00E63E73">
        <w:rPr>
          <w:rFonts w:ascii="方正仿宋简体" w:eastAsia="方正仿宋简体" w:hAnsi="宋体" w:cs="宋体"/>
          <w:color w:val="000000"/>
          <w:kern w:val="0"/>
          <w:sz w:val="24"/>
          <w:szCs w:val="24"/>
        </w:rPr>
        <w:t>42,970.84</w:t>
      </w:r>
      <w:r w:rsidR="00E63E73">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474630" w:rsidRDefault="00E63E73" w:rsidP="00677AB7">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2024年06月30日</w:t>
      </w:r>
    </w:p>
    <w:sectPr w:rsidR="00474630" w:rsidSect="00474630">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40660" w:rsidRDefault="00140660" w:rsidP="00474630">
      <w:r>
        <w:separator/>
      </w:r>
    </w:p>
  </w:endnote>
  <w:endnote w:type="continuationSeparator" w:id="1">
    <w:p w:rsidR="00140660" w:rsidRDefault="00140660" w:rsidP="0047463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677AB7">
    <w:pPr>
      <w:pStyle w:val="a6"/>
      <w:framePr w:wrap="around" w:vAnchor="text" w:hAnchor="margin" w:xAlign="center" w:y="1"/>
      <w:rPr>
        <w:rStyle w:val="aa"/>
      </w:rPr>
    </w:pPr>
    <w:r>
      <w:fldChar w:fldCharType="begin"/>
    </w:r>
    <w:r w:rsidR="00E63E73">
      <w:rPr>
        <w:rStyle w:val="aa"/>
      </w:rPr>
      <w:instrText xml:space="preserve">PAGE  </w:instrText>
    </w:r>
    <w:r>
      <w:fldChar w:fldCharType="end"/>
    </w:r>
  </w:p>
  <w:p w:rsidR="00474630" w:rsidRDefault="00474630">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40660" w:rsidRDefault="00140660" w:rsidP="00474630">
      <w:r>
        <w:separator/>
      </w:r>
    </w:p>
  </w:footnote>
  <w:footnote w:type="continuationSeparator" w:id="1">
    <w:p w:rsidR="00140660" w:rsidRDefault="00140660" w:rsidP="0047463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5122"/>
  </w:hdrShapeDefaults>
  <w:footnotePr>
    <w:footnote w:id="0"/>
    <w:footnote w:id="1"/>
  </w:footnotePr>
  <w:endnotePr>
    <w:endnote w:id="0"/>
    <w:endnote w:id="1"/>
  </w:endnotePr>
  <w:compat>
    <w:doNotExpandShiftReturn/>
    <w:useFELayout/>
  </w:compat>
  <w:rsids>
    <w:rsidRoot w:val="00172A27"/>
    <w:rsid w:val="00000A95"/>
    <w:rsid w:val="000060E5"/>
    <w:rsid w:val="00015019"/>
    <w:rsid w:val="000234FF"/>
    <w:rsid w:val="00026D52"/>
    <w:rsid w:val="000318AA"/>
    <w:rsid w:val="00034FF6"/>
    <w:rsid w:val="00044BFF"/>
    <w:rsid w:val="000470C2"/>
    <w:rsid w:val="0005474A"/>
    <w:rsid w:val="00061725"/>
    <w:rsid w:val="000633AA"/>
    <w:rsid w:val="00066A9A"/>
    <w:rsid w:val="000737ED"/>
    <w:rsid w:val="00095B95"/>
    <w:rsid w:val="000A3711"/>
    <w:rsid w:val="000D5066"/>
    <w:rsid w:val="000E6ACE"/>
    <w:rsid w:val="000F06ED"/>
    <w:rsid w:val="000F27F1"/>
    <w:rsid w:val="000F6191"/>
    <w:rsid w:val="00113F5F"/>
    <w:rsid w:val="001279EA"/>
    <w:rsid w:val="00130CE8"/>
    <w:rsid w:val="0013364F"/>
    <w:rsid w:val="00140660"/>
    <w:rsid w:val="0014449D"/>
    <w:rsid w:val="00150E2C"/>
    <w:rsid w:val="00152201"/>
    <w:rsid w:val="00171891"/>
    <w:rsid w:val="00172A27"/>
    <w:rsid w:val="00173478"/>
    <w:rsid w:val="001735BA"/>
    <w:rsid w:val="00176636"/>
    <w:rsid w:val="00183C84"/>
    <w:rsid w:val="001B497D"/>
    <w:rsid w:val="001C05F9"/>
    <w:rsid w:val="001C5395"/>
    <w:rsid w:val="001E2EEA"/>
    <w:rsid w:val="001E5905"/>
    <w:rsid w:val="001E5DF7"/>
    <w:rsid w:val="001E7120"/>
    <w:rsid w:val="00211F26"/>
    <w:rsid w:val="00220B2B"/>
    <w:rsid w:val="00224D9D"/>
    <w:rsid w:val="00225D2E"/>
    <w:rsid w:val="002263FC"/>
    <w:rsid w:val="002448E3"/>
    <w:rsid w:val="00247A0A"/>
    <w:rsid w:val="00290B55"/>
    <w:rsid w:val="00295E85"/>
    <w:rsid w:val="002A3AE9"/>
    <w:rsid w:val="002B7F5A"/>
    <w:rsid w:val="002C196E"/>
    <w:rsid w:val="002D2DB0"/>
    <w:rsid w:val="002D75D0"/>
    <w:rsid w:val="002E7131"/>
    <w:rsid w:val="002E795C"/>
    <w:rsid w:val="00302167"/>
    <w:rsid w:val="00305714"/>
    <w:rsid w:val="00313E71"/>
    <w:rsid w:val="00321CB7"/>
    <w:rsid w:val="003379A9"/>
    <w:rsid w:val="00341B28"/>
    <w:rsid w:val="00350ADF"/>
    <w:rsid w:val="00355623"/>
    <w:rsid w:val="00387F9B"/>
    <w:rsid w:val="003A0419"/>
    <w:rsid w:val="003B117F"/>
    <w:rsid w:val="003B4AB4"/>
    <w:rsid w:val="003C4D3B"/>
    <w:rsid w:val="003D30C4"/>
    <w:rsid w:val="003E09EA"/>
    <w:rsid w:val="003E412C"/>
    <w:rsid w:val="003F0AC3"/>
    <w:rsid w:val="00433022"/>
    <w:rsid w:val="00455600"/>
    <w:rsid w:val="00456251"/>
    <w:rsid w:val="004660E6"/>
    <w:rsid w:val="00474630"/>
    <w:rsid w:val="004A0363"/>
    <w:rsid w:val="004B5DED"/>
    <w:rsid w:val="004C1607"/>
    <w:rsid w:val="004D1578"/>
    <w:rsid w:val="004E621E"/>
    <w:rsid w:val="004F2359"/>
    <w:rsid w:val="004F313C"/>
    <w:rsid w:val="0050244A"/>
    <w:rsid w:val="005069D8"/>
    <w:rsid w:val="0051077F"/>
    <w:rsid w:val="00522179"/>
    <w:rsid w:val="00522858"/>
    <w:rsid w:val="0056162E"/>
    <w:rsid w:val="00563B93"/>
    <w:rsid w:val="00565BF6"/>
    <w:rsid w:val="00567DB3"/>
    <w:rsid w:val="00594CF2"/>
    <w:rsid w:val="005B272E"/>
    <w:rsid w:val="005B3434"/>
    <w:rsid w:val="005B7384"/>
    <w:rsid w:val="005D5ED6"/>
    <w:rsid w:val="005D7503"/>
    <w:rsid w:val="005E0686"/>
    <w:rsid w:val="005E2884"/>
    <w:rsid w:val="005E40C5"/>
    <w:rsid w:val="005E5050"/>
    <w:rsid w:val="005F0633"/>
    <w:rsid w:val="005F2C7B"/>
    <w:rsid w:val="005F4D04"/>
    <w:rsid w:val="005F7DA9"/>
    <w:rsid w:val="006054F8"/>
    <w:rsid w:val="00617E25"/>
    <w:rsid w:val="00641FC1"/>
    <w:rsid w:val="0065419A"/>
    <w:rsid w:val="00654220"/>
    <w:rsid w:val="0065529B"/>
    <w:rsid w:val="006624C2"/>
    <w:rsid w:val="00663B94"/>
    <w:rsid w:val="00676076"/>
    <w:rsid w:val="00677AB7"/>
    <w:rsid w:val="00677F66"/>
    <w:rsid w:val="006C1014"/>
    <w:rsid w:val="006D5D22"/>
    <w:rsid w:val="006E3BA0"/>
    <w:rsid w:val="006E4E94"/>
    <w:rsid w:val="006E70D5"/>
    <w:rsid w:val="006F69B2"/>
    <w:rsid w:val="007017D8"/>
    <w:rsid w:val="007110ED"/>
    <w:rsid w:val="00730BEE"/>
    <w:rsid w:val="0073101E"/>
    <w:rsid w:val="00733378"/>
    <w:rsid w:val="00735153"/>
    <w:rsid w:val="00735E29"/>
    <w:rsid w:val="00745421"/>
    <w:rsid w:val="00745F96"/>
    <w:rsid w:val="0074729D"/>
    <w:rsid w:val="00782F29"/>
    <w:rsid w:val="00790CB3"/>
    <w:rsid w:val="00796214"/>
    <w:rsid w:val="007A4219"/>
    <w:rsid w:val="007B08DF"/>
    <w:rsid w:val="007C4F56"/>
    <w:rsid w:val="007E0B6E"/>
    <w:rsid w:val="007E4637"/>
    <w:rsid w:val="00800690"/>
    <w:rsid w:val="0080200C"/>
    <w:rsid w:val="00802D0C"/>
    <w:rsid w:val="00810B7D"/>
    <w:rsid w:val="00814110"/>
    <w:rsid w:val="00822116"/>
    <w:rsid w:val="0082561A"/>
    <w:rsid w:val="00846B2E"/>
    <w:rsid w:val="0085663C"/>
    <w:rsid w:val="00870717"/>
    <w:rsid w:val="008768AB"/>
    <w:rsid w:val="008870FD"/>
    <w:rsid w:val="008904CC"/>
    <w:rsid w:val="008926F7"/>
    <w:rsid w:val="00895C9A"/>
    <w:rsid w:val="008A7510"/>
    <w:rsid w:val="008B2B66"/>
    <w:rsid w:val="008C18AE"/>
    <w:rsid w:val="008C3CBF"/>
    <w:rsid w:val="008C670A"/>
    <w:rsid w:val="008C78BD"/>
    <w:rsid w:val="008F099C"/>
    <w:rsid w:val="008F0FA3"/>
    <w:rsid w:val="00900D90"/>
    <w:rsid w:val="0090315A"/>
    <w:rsid w:val="00907C39"/>
    <w:rsid w:val="009354D6"/>
    <w:rsid w:val="00956754"/>
    <w:rsid w:val="009679B0"/>
    <w:rsid w:val="00970A98"/>
    <w:rsid w:val="00977E89"/>
    <w:rsid w:val="00991B0F"/>
    <w:rsid w:val="009A00E4"/>
    <w:rsid w:val="009A4E79"/>
    <w:rsid w:val="009B1695"/>
    <w:rsid w:val="009B2EEF"/>
    <w:rsid w:val="009B50F2"/>
    <w:rsid w:val="009C6A99"/>
    <w:rsid w:val="009C781F"/>
    <w:rsid w:val="009D5296"/>
    <w:rsid w:val="009D6978"/>
    <w:rsid w:val="009E6170"/>
    <w:rsid w:val="009F1FD4"/>
    <w:rsid w:val="009F4338"/>
    <w:rsid w:val="00A061C5"/>
    <w:rsid w:val="00A204A0"/>
    <w:rsid w:val="00A30A44"/>
    <w:rsid w:val="00A4484F"/>
    <w:rsid w:val="00A66D8E"/>
    <w:rsid w:val="00A7328D"/>
    <w:rsid w:val="00A76D4B"/>
    <w:rsid w:val="00A77C47"/>
    <w:rsid w:val="00A8398D"/>
    <w:rsid w:val="00A9119C"/>
    <w:rsid w:val="00A94A56"/>
    <w:rsid w:val="00AA36EB"/>
    <w:rsid w:val="00AA4549"/>
    <w:rsid w:val="00AA5B04"/>
    <w:rsid w:val="00AA6CFF"/>
    <w:rsid w:val="00AC3D79"/>
    <w:rsid w:val="00AC5144"/>
    <w:rsid w:val="00AD3853"/>
    <w:rsid w:val="00AF666C"/>
    <w:rsid w:val="00B13014"/>
    <w:rsid w:val="00B17559"/>
    <w:rsid w:val="00B176FA"/>
    <w:rsid w:val="00B23E1D"/>
    <w:rsid w:val="00B33978"/>
    <w:rsid w:val="00B33B19"/>
    <w:rsid w:val="00B3722F"/>
    <w:rsid w:val="00B404E6"/>
    <w:rsid w:val="00B4360D"/>
    <w:rsid w:val="00B534AE"/>
    <w:rsid w:val="00B61EA9"/>
    <w:rsid w:val="00B670D1"/>
    <w:rsid w:val="00B74DCA"/>
    <w:rsid w:val="00B94CD4"/>
    <w:rsid w:val="00B964AE"/>
    <w:rsid w:val="00BA2C7F"/>
    <w:rsid w:val="00BA5103"/>
    <w:rsid w:val="00BA632A"/>
    <w:rsid w:val="00BC3903"/>
    <w:rsid w:val="00BD7DB5"/>
    <w:rsid w:val="00BE106D"/>
    <w:rsid w:val="00BE47E0"/>
    <w:rsid w:val="00BF3D9D"/>
    <w:rsid w:val="00BF75C8"/>
    <w:rsid w:val="00C00058"/>
    <w:rsid w:val="00C02F0B"/>
    <w:rsid w:val="00C11797"/>
    <w:rsid w:val="00C1762E"/>
    <w:rsid w:val="00C20F36"/>
    <w:rsid w:val="00C20F84"/>
    <w:rsid w:val="00C25123"/>
    <w:rsid w:val="00C2582A"/>
    <w:rsid w:val="00C30A48"/>
    <w:rsid w:val="00C375A7"/>
    <w:rsid w:val="00C44DD0"/>
    <w:rsid w:val="00C44DFE"/>
    <w:rsid w:val="00C62DF8"/>
    <w:rsid w:val="00C640FB"/>
    <w:rsid w:val="00C86023"/>
    <w:rsid w:val="00C94EBA"/>
    <w:rsid w:val="00C973B4"/>
    <w:rsid w:val="00CA2770"/>
    <w:rsid w:val="00CB054E"/>
    <w:rsid w:val="00CC52D7"/>
    <w:rsid w:val="00CD4ADA"/>
    <w:rsid w:val="00CE4DED"/>
    <w:rsid w:val="00D20F53"/>
    <w:rsid w:val="00D23611"/>
    <w:rsid w:val="00D23AB6"/>
    <w:rsid w:val="00D50309"/>
    <w:rsid w:val="00D51AA9"/>
    <w:rsid w:val="00D7264A"/>
    <w:rsid w:val="00D84E43"/>
    <w:rsid w:val="00D870DF"/>
    <w:rsid w:val="00DA139A"/>
    <w:rsid w:val="00DA2489"/>
    <w:rsid w:val="00DA30A0"/>
    <w:rsid w:val="00DB0C2F"/>
    <w:rsid w:val="00DB3BF6"/>
    <w:rsid w:val="00DB56A2"/>
    <w:rsid w:val="00DC31CC"/>
    <w:rsid w:val="00DC5A6B"/>
    <w:rsid w:val="00DC728A"/>
    <w:rsid w:val="00DD2F3C"/>
    <w:rsid w:val="00DD4A55"/>
    <w:rsid w:val="00DD65B5"/>
    <w:rsid w:val="00DD782E"/>
    <w:rsid w:val="00DF6907"/>
    <w:rsid w:val="00E1059D"/>
    <w:rsid w:val="00E126A1"/>
    <w:rsid w:val="00E155DF"/>
    <w:rsid w:val="00E174FA"/>
    <w:rsid w:val="00E246E1"/>
    <w:rsid w:val="00E314CE"/>
    <w:rsid w:val="00E514EB"/>
    <w:rsid w:val="00E52823"/>
    <w:rsid w:val="00E52B10"/>
    <w:rsid w:val="00E600D0"/>
    <w:rsid w:val="00E63E73"/>
    <w:rsid w:val="00E7192D"/>
    <w:rsid w:val="00E81033"/>
    <w:rsid w:val="00E944FA"/>
    <w:rsid w:val="00E9797A"/>
    <w:rsid w:val="00EB0DB4"/>
    <w:rsid w:val="00EB44BE"/>
    <w:rsid w:val="00EC5C4D"/>
    <w:rsid w:val="00ED1047"/>
    <w:rsid w:val="00EE0436"/>
    <w:rsid w:val="00EF04A5"/>
    <w:rsid w:val="00F258C8"/>
    <w:rsid w:val="00F30035"/>
    <w:rsid w:val="00F41324"/>
    <w:rsid w:val="00F47D39"/>
    <w:rsid w:val="00F47E18"/>
    <w:rsid w:val="00F57C12"/>
    <w:rsid w:val="00F609FD"/>
    <w:rsid w:val="00F64BD9"/>
    <w:rsid w:val="00F65ACC"/>
    <w:rsid w:val="00F7052D"/>
    <w:rsid w:val="00F771E3"/>
    <w:rsid w:val="00F8162C"/>
    <w:rsid w:val="00F859AB"/>
    <w:rsid w:val="00F950D0"/>
    <w:rsid w:val="00FA0110"/>
    <w:rsid w:val="00FA2C26"/>
    <w:rsid w:val="00FA4F66"/>
    <w:rsid w:val="00FC027F"/>
    <w:rsid w:val="00FD1F12"/>
    <w:rsid w:val="00FD412B"/>
    <w:rsid w:val="00FF26C8"/>
    <w:rsid w:val="016D581F"/>
    <w:rsid w:val="030F2BA7"/>
    <w:rsid w:val="04240CEE"/>
    <w:rsid w:val="065551D3"/>
    <w:rsid w:val="06C37561"/>
    <w:rsid w:val="0A236A5A"/>
    <w:rsid w:val="10992483"/>
    <w:rsid w:val="111D4539"/>
    <w:rsid w:val="13297F9C"/>
    <w:rsid w:val="134727C6"/>
    <w:rsid w:val="141A5102"/>
    <w:rsid w:val="15FE575C"/>
    <w:rsid w:val="1ADC05C7"/>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B4429A4"/>
    <w:rsid w:val="3C753CC7"/>
    <w:rsid w:val="3F2C3B54"/>
    <w:rsid w:val="40990310"/>
    <w:rsid w:val="459870AF"/>
    <w:rsid w:val="45ED49CE"/>
    <w:rsid w:val="46F0109E"/>
    <w:rsid w:val="47475A63"/>
    <w:rsid w:val="4E276A76"/>
    <w:rsid w:val="509017BA"/>
    <w:rsid w:val="51482FC3"/>
    <w:rsid w:val="52830253"/>
    <w:rsid w:val="541C469D"/>
    <w:rsid w:val="5BAD62F8"/>
    <w:rsid w:val="5BE61B5E"/>
    <w:rsid w:val="602D020F"/>
    <w:rsid w:val="64C67B5C"/>
    <w:rsid w:val="66F47EBC"/>
    <w:rsid w:val="681903E9"/>
    <w:rsid w:val="68823415"/>
    <w:rsid w:val="6898111C"/>
    <w:rsid w:val="6A485270"/>
    <w:rsid w:val="6D05415D"/>
    <w:rsid w:val="6F66394D"/>
    <w:rsid w:val="73193673"/>
    <w:rsid w:val="74543F24"/>
    <w:rsid w:val="74BE328D"/>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463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474630"/>
    <w:rPr>
      <w:b/>
      <w:bCs/>
    </w:rPr>
  </w:style>
  <w:style w:type="paragraph" w:styleId="a4">
    <w:name w:val="annotation text"/>
    <w:basedOn w:val="a"/>
    <w:link w:val="Char0"/>
    <w:uiPriority w:val="99"/>
    <w:unhideWhenUsed/>
    <w:qFormat/>
    <w:rsid w:val="00474630"/>
    <w:pPr>
      <w:jc w:val="left"/>
    </w:pPr>
  </w:style>
  <w:style w:type="paragraph" w:styleId="a5">
    <w:name w:val="Balloon Text"/>
    <w:basedOn w:val="a"/>
    <w:link w:val="Char1"/>
    <w:uiPriority w:val="99"/>
    <w:unhideWhenUsed/>
    <w:qFormat/>
    <w:rsid w:val="00474630"/>
    <w:rPr>
      <w:sz w:val="18"/>
      <w:szCs w:val="18"/>
    </w:rPr>
  </w:style>
  <w:style w:type="paragraph" w:styleId="a6">
    <w:name w:val="footer"/>
    <w:basedOn w:val="a"/>
    <w:link w:val="Char2"/>
    <w:uiPriority w:val="99"/>
    <w:unhideWhenUsed/>
    <w:qFormat/>
    <w:rsid w:val="00474630"/>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474630"/>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474630"/>
    <w:pPr>
      <w:snapToGrid w:val="0"/>
      <w:jc w:val="left"/>
    </w:pPr>
    <w:rPr>
      <w:sz w:val="18"/>
    </w:rPr>
  </w:style>
  <w:style w:type="paragraph" w:styleId="a9">
    <w:name w:val="Normal (Web)"/>
    <w:basedOn w:val="a"/>
    <w:qFormat/>
    <w:rsid w:val="00474630"/>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474630"/>
  </w:style>
  <w:style w:type="character" w:styleId="ab">
    <w:name w:val="annotation reference"/>
    <w:uiPriority w:val="99"/>
    <w:unhideWhenUsed/>
    <w:qFormat/>
    <w:rsid w:val="00474630"/>
    <w:rPr>
      <w:sz w:val="21"/>
      <w:szCs w:val="21"/>
    </w:rPr>
  </w:style>
  <w:style w:type="character" w:styleId="ac">
    <w:name w:val="footnote reference"/>
    <w:uiPriority w:val="99"/>
    <w:unhideWhenUsed/>
    <w:qFormat/>
    <w:rsid w:val="00474630"/>
    <w:rPr>
      <w:vertAlign w:val="superscript"/>
    </w:rPr>
  </w:style>
  <w:style w:type="character" w:customStyle="1" w:styleId="Char1">
    <w:name w:val="批注框文本 Char"/>
    <w:link w:val="a5"/>
    <w:uiPriority w:val="99"/>
    <w:semiHidden/>
    <w:qFormat/>
    <w:rsid w:val="00474630"/>
    <w:rPr>
      <w:kern w:val="2"/>
      <w:sz w:val="18"/>
      <w:szCs w:val="18"/>
    </w:rPr>
  </w:style>
  <w:style w:type="character" w:customStyle="1" w:styleId="Char3">
    <w:name w:val="页眉 Char"/>
    <w:link w:val="a7"/>
    <w:uiPriority w:val="99"/>
    <w:semiHidden/>
    <w:qFormat/>
    <w:locked/>
    <w:rsid w:val="00474630"/>
    <w:rPr>
      <w:rFonts w:ascii="Times New Roman" w:hAnsi="Times New Roman" w:cs="Times New Roman" w:hint="default"/>
      <w:sz w:val="18"/>
      <w:szCs w:val="18"/>
    </w:rPr>
  </w:style>
  <w:style w:type="character" w:customStyle="1" w:styleId="Char">
    <w:name w:val="批注主题 Char"/>
    <w:link w:val="a3"/>
    <w:uiPriority w:val="99"/>
    <w:semiHidden/>
    <w:qFormat/>
    <w:rsid w:val="00474630"/>
    <w:rPr>
      <w:b/>
      <w:bCs/>
      <w:kern w:val="2"/>
      <w:sz w:val="21"/>
      <w:szCs w:val="22"/>
    </w:rPr>
  </w:style>
  <w:style w:type="character" w:customStyle="1" w:styleId="Char2">
    <w:name w:val="页脚 Char"/>
    <w:link w:val="a6"/>
    <w:uiPriority w:val="99"/>
    <w:semiHidden/>
    <w:qFormat/>
    <w:locked/>
    <w:rsid w:val="00474630"/>
    <w:rPr>
      <w:rFonts w:ascii="Times New Roman" w:hAnsi="Times New Roman" w:cs="Times New Roman" w:hint="default"/>
      <w:sz w:val="18"/>
      <w:szCs w:val="18"/>
    </w:rPr>
  </w:style>
  <w:style w:type="character" w:customStyle="1" w:styleId="Char0">
    <w:name w:val="批注文字 Char"/>
    <w:link w:val="a4"/>
    <w:uiPriority w:val="99"/>
    <w:qFormat/>
    <w:rsid w:val="00474630"/>
    <w:rPr>
      <w:kern w:val="2"/>
      <w:sz w:val="21"/>
      <w:szCs w:val="22"/>
    </w:rPr>
  </w:style>
  <w:style w:type="paragraph" w:customStyle="1" w:styleId="zhongyaotishi">
    <w:name w:val="zhongyaotishi"/>
    <w:basedOn w:val="a"/>
    <w:qFormat/>
    <w:rsid w:val="0047463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47463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47463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47463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47463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474630"/>
    <w:pPr>
      <w:widowControl w:val="0"/>
      <w:jc w:val="center"/>
    </w:pPr>
    <w:rPr>
      <w:kern w:val="2"/>
      <w:sz w:val="33"/>
      <w:szCs w:val="22"/>
    </w:rPr>
  </w:style>
  <w:style w:type="paragraph" w:customStyle="1" w:styleId="biaogeleft">
    <w:name w:val="biaoge_left"/>
    <w:basedOn w:val="a"/>
    <w:qFormat/>
    <w:rsid w:val="0047463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47463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47463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474630"/>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474630"/>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474630"/>
    <w:pPr>
      <w:widowControl w:val="0"/>
    </w:pPr>
    <w:rPr>
      <w:kern w:val="2"/>
      <w:sz w:val="21"/>
      <w:szCs w:val="22"/>
    </w:rPr>
  </w:style>
  <w:style w:type="paragraph" w:customStyle="1" w:styleId="neirong">
    <w:name w:val="neirong"/>
    <w:basedOn w:val="a"/>
    <w:qFormat/>
    <w:rsid w:val="0047463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474630"/>
    <w:pPr>
      <w:jc w:val="both"/>
    </w:pPr>
    <w:rPr>
      <w:kern w:val="2"/>
      <w:sz w:val="21"/>
      <w:szCs w:val="21"/>
    </w:rPr>
  </w:style>
  <w:style w:type="paragraph" w:customStyle="1" w:styleId="Default">
    <w:name w:val="Default"/>
    <w:qFormat/>
    <w:rsid w:val="00474630"/>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347</Words>
  <Characters>1982</Characters>
  <Application>Microsoft Office Word</Application>
  <DocSecurity>0</DocSecurity>
  <Lines>16</Lines>
  <Paragraphs>4</Paragraphs>
  <ScaleCrop>false</ScaleCrop>
  <Company>微软中国</Company>
  <LinksUpToDate>false</LinksUpToDate>
  <CharactersWithSpaces>2325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2022-08-03T07:49:00Z</dcterms:created>
  <dc:creator>总行金融市场部本币投资交易部梅浩超</dc:creator>
  <cp:lastModifiedBy>未定义</cp:lastModifiedBy>
  <cp:lastPrinted>2019-09-11T00:56:00Z</cp:lastPrinted>
  <dcterms:modified xsi:type="dcterms:W3CDTF">2024-08-08T06:16:00Z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