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南银理财珠联璧合鑫逸稳两年35期封闭式公募人民币理财产品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南银理财珠联璧合鑫逸稳两年35期封闭式公募人民币理财产品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Z7003223000147（投资者可依据该编码在中国理财网www.chinawealth.com.cn查询理财产品相关信息）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2023年08月16日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324,892,014.00份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100.27%</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西部信托有限公司,国投泰康信托有限公司,广东粤财信托有限公司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99,586,509.92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115,756,831.61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121,429,609.72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截至报告期末，本产品Y60035份额净值为1.0355元，Y61035份额净值为1.0364元，Y62035份额净值为1.0373元。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173,878,767.71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51.63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XTDKX202311010022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西部信托·瑞彭1号集合资金信托计划（B类）</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82,464,132.00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XTDKX202309150022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粤财信托·永禄16号集合资金信托计划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48,649,700.00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XTDKX202308250022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粤财信托·永禄10号集合资金信托计划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31,140,000.00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9.25</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浙江网商银行股份有限公司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粤财信托·永禄16号集合资金信托计划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徐州高新技术产业开发区国有资产经营有限公司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西部信托·瑞彭1号集合资金信托计划（B类）</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浙江网商银行股份有限公司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粤财信托·永禄10号集合资金信托计划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0101000000000645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107,796.26</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