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南银理财珠联璧合鑫逸稳两年33期封闭式公募人民币理财产品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南银理财珠联璧合鑫逸稳两年33期封闭式公募人民币理财产品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2023年08月02日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380,663,717.00份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100.59%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81,035,849.21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158,981,994.96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156,565,035.38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截至报告期末，本产品Y60033份额净值为1.0408元，Y61033份额净值为1.0417元，Y62033份额净值为1.0426元。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212,516,325.62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XTDKX202308090021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中信信托·江苏盐城市盐城城资贷款集合资金信托计划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136,267,132.56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34.36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48,445,373.61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12.21</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盐城市城市资产投资集团有限公司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中信信托·江苏盐城市盐城城资贷款集合资金信托计划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0101010000000616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139,628.51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