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南银理财珠联璧合鑫逸稳一年145期封闭式公募人民币理财产品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南银理财珠联璧合鑫逸稳一年145期封闭式公募人民币理财产品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Z7003223000226（投资者可依据该编码在中国理财网www.chinawealth.com.cn查询理财产品相关信息）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2023年12月13日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648,261,224.00份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100.29%</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西部信托有限公司,中粮信托有限责任公司,五矿国际信托有限公司,紫金信托有限责任公司,鑫元基金管理有限公司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Y30145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500,489,657.33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Y31145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149,243,003.33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Y32145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11,868,163.64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截至报告期末，本产品Y30145份额净值为1.0205元，Y31145份额净值为1.0210元，Y32145份额净值为1.0216元。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256,450,933.65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38.76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XTDKX202312190021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102,860,025.00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15.55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XTDKX202312280024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80,149,532.00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12.11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西部信托瑞通3号集合资金信托计划第1期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80,143,087.20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12.11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71,535,346.72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10.81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XTDKX202312250002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西部信托·稳鑫13号集合资金信托计划（B类）</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50,092,361.50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西部信托·瑞龙7号集合资金信托计划（第1期）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10,017,217.80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10,002,105.49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靖江市恒通路桥工程有限公司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西部信托·瑞泰3号集合资金信托计划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常州新运城市发展集团有限公司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西部信托·瑞龙7号集合资金信托计划（第1期）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连云港市建工建设集团有限公司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江苏新海连能源有限公司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西部信托瑞通3号集合资金信托计划第1期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宿迁裕丰产业投资发展管理集团有限公司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西部信托·稳鑫13号集合资金信托计划（B类）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0101010000000777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南京银行南京分行南银理财鑫逸稳一年145期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80,000,000.00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219,410.17</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