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南银理财珠联璧合鑫逸稳一年142期封闭式公募人民币理财产品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南银理财珠联璧合鑫逸稳一年142期封闭式公募人民币理财产品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Z7003223000219（投资者可依据该编码在中国理财网www.chinawealth.com.cn查询理财产品相关信息）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2023年11月22日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1,096,394,658.00份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100.26%</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西部信托有限公司,中信信托有限责任公司,五矿国际信托有限公司,鑫元基金管理有限公司,安徽国元信托有限责任公司,建信保险资产管理有限公司,江苏省国际信托有限责任公司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Y30142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614,185,577.94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Y31142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375,659,207.79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Y32142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130,630,772.37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截至报告期末，本产品Y30142份额净值为1.0216元，Y31142份额净值为1.0222元，Y32142份额净值为1.0228元。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346,585,423.58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240,173,605.30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XTDKX202312050021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国元安鼎09042号资产管理（固定收益类）集合资金信托计划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200,318,976.00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132,997,213.07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XTDKX202312280002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西部信托瑞通6号集合资金信托计划A类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102,186,402.96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中信信托·兴邦62号固定收益类信托计划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99,190,218.60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8.85</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江苏软件园科技发展有限公司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国元安鼎09042号资产管理（固定收益类）集合资金信托计划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建信保险资管-浦江惠盈1号资产支持计划第2期优先A级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扬州科佳建设工程有限公司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西部信托瑞通6号集合资金信托计划A类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盐城市盐都区国有资产控股集团有限公司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中信信托·兴邦62号固定收益类信托计划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0101040000000790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南京银行南京分行南银理财鑫逸稳一年142期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130,000,000.00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460,637.26</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