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839,629,966.00份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西部信托有限公司,五矿国际信托有限公司,华鑫国际信托有限公司,百瑞信托有限责任公司,鑫元基金管理有限公司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503,084,262.47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279,220,330.16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76,607,106.39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截至报告期末，本产品Y30139份额净值为1.0226元，Y31139份额净值为1.0233元，Y32139份额净值为1.0239元。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335,689,362.76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164,622,500.00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150,237,556.50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102,305,548.52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臻鸿一号集合资金信托计划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101,990,000.00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臻鸿一号集合资金信托计划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淮安市城市发展投资控股集团有限公司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0101050000000742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396,312.85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