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南银理财珠联璧合鑫逸稳一年138期封闭式公募人民币理财产品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南银理财珠联璧合鑫逸稳一年138期封闭式公募人民币理财产品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Z7003223000199（投资者可依据该编码在中国理财网www.chinawealth.com.cn查询理财产品相关信息）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2023年10月25日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856,889,812.00份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100.25%</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西部信托有限公司,五矿国际信托有限公司,华鑫国际信托有限公司,百瑞信托有限责任公司,紫金信托有限责任公司,鑫元基金管理有限公司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Y30138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486,416,921.17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Y31138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295,509,033.84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Y32138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94,602,596.58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截至报告期末，本产品Y30138份额净值为1.0225元，Y31138份额净值为1.0232元，Y32138份额净值为1.0239元。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341,748,411.01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38.99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臻鸿一号集合资金信托计划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203,980,000.00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XTDKX202311140001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150,237,556.50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17.14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102,305,548.52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XTDKX202311210003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华鑫信托·嘉盈和颜24号集合资金信托计划（第2期）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70,552,500.00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7,001,473.84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0.80</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淮安市城市发展投资控股集团有限公司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华鑫信托·嘉盈和颜24号集合资金信托计划（第2期）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臻鸿一号集合资金信托计划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0101070000000741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南京银行南京分行南银理财鑫逸稳一年138期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107,000,000.00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424,384.73</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