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南银理财珠联璧合鑫逸稳一年89期封闭式公募人民币理财产品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南银理财珠联璧合鑫逸稳一年89期封闭式公募人民币理财产品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Z7003222000083（投资者可依据该编码在中国理财网www.chinawealth.com.cn查询理财产品相关信息）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2022年12月07日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712,385,243.00份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100.13</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华夏基金管理有限公司,鑫元基金管理有限公司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报告期（2023年01月01日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Y30089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74,043,139.45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Y31089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405,405,190.17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Y32089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253,165,481.82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本产品Y30089份额净值为1.0276元，Y31089份额净值为1.0282元，Y32089份额净值为1.0288元。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339,827,335.78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46.39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23880137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23东台交通01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24.57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23880068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23高港高新区01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40,628,584.18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23880149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23华宇投资02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东台市交通投资建设集团有限公司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23东台交通01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泰州市高港高新区开发建设有限责任公司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23高港高新区01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靖江市华宇投资建设有限公司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23华宇投资02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0120030000000954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南银理财鑫逸稳一年89期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340,000,000.00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1,059,124.47</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