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南银理财珠联璧合鑫逸稳一年87期封闭式公募人民币理财产品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南银理财珠联璧合鑫逸稳一年87期封闭式公募人民币理财产品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Z7003222000078（投资者可依据该编码在中国理财网www.chinawealth.com.cn查询理财产品相关信息）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2022年11月23日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432,427,144.00份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100.14</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华夏基金管理有限公司,鑫元基金管理有限公司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报告期（2023年01月01日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Y30087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65,798,794.82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Y31087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215,017,177.72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Y32087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160,238,088.31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本产品Y30087份额净值为1.0192元，Y31087份额净值为1.0198元，Y32087份额净值为1.0204元。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208,904,555.29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22881576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22淮安投控07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22881588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22成兴国资02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25,247,907.93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5.72</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泰兴市成兴国有资产经营投资有限公司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22成兴国资02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淮安市投资控股集团有限公司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22淮安投控07</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0120080000000956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南银理财鑫逸稳一年87期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