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南银理财珠联璧合鑫逸稳一年109期（社会责任主题）封闭式公募人民币理财产品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南银理财珠联璧合鑫逸稳一年109期（社会责任主题）封闭式公募人民币理财产品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Z7003223000057（投资者可依据该编码在中国理财网www.chinawealth.com.cn查询理财产品相关信息）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2023年03月29日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947,612,341.00份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100.07</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鑫元基金管理有限公司,中国对外经济贸易信托有限公司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报告期（2023年03月29日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Y30109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152,436,473.58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Y31109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361,119,816.79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Y32109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445,277,176.85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本产品Y30109份额净值为1.0115元，Y31109份额净值为1.0117元，Y32109份额净值为1.0120元。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317,603,351.65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23880887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23高教投资05</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151,607,142.85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23880803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23宿迁裕丰03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23880878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23绍兴城改01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23淮安城资02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151343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G19海兴1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30,330,028.81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3.16</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淮安市淮安区城市资产经营有限公司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23淮安城资02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泰州高教投资发展有限公司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23高教投资05</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绍兴市城中村改造建设投资有限公司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23绍兴城改01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279</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宿迁裕丰产业投资发展管理集团有限公司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23宿迁裕丰03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0120090000001111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南银理财鑫逸稳一年109期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450,000,000.00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535,000,000.00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1,270,600.43</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