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Default="00FF26C8" w:rsidP="008D450C">
      <w:pPr>
        <w:spacing w:before="240" w:afterLines="30" w:line="360" w:lineRule="auto"/>
        <w:jc w:val="center"/>
      </w:pPr>
    </w:p>
    <w:p w:rsidR="00FF26C8" w:rsidRPr="00977E89" w:rsidRDefault="00977E89" w:rsidP="008D450C">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南银理财珠联璧合鑫逸稳一年108期封闭式公募人民币理财产品</w:t>
      </w:r>
    </w:p>
    <w:p w:rsidR="00FF26C8" w:rsidRPr="00977E89" w:rsidRDefault="00977E89" w:rsidP="008D450C">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4660E6">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FF26C8" w:rsidRPr="00171891" w:rsidRDefault="00FF26C8" w:rsidP="008D450C">
      <w:pPr>
        <w:spacing w:before="240" w:afterLines="30" w:line="360" w:lineRule="auto"/>
        <w:jc w:val="center"/>
        <w:rPr>
          <w:rFonts w:ascii="方正黑体简体" w:eastAsia="方正黑体简体"/>
          <w:sz w:val="36"/>
        </w:rPr>
      </w:pPr>
    </w:p>
    <w:p w:rsidR="00977E89"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8D450C" w:rsidRDefault="008D450C">
      <w:pPr>
        <w:widowControl/>
        <w:jc w:val="left"/>
        <w:rPr>
          <w:rFonts w:ascii="方正黑体简体" w:eastAsia="方正黑体简体"/>
          <w:sz w:val="36"/>
        </w:rPr>
      </w:pPr>
      <w:r>
        <w:rPr>
          <w:rFonts w:ascii="方正黑体简体" w:eastAsia="方正黑体简体"/>
          <w:sz w:val="36"/>
        </w:rPr>
        <w:br w:type="page"/>
      </w:r>
    </w:p>
    <w:p w:rsidR="00FF26C8" w:rsidRPr="004D1578" w:rsidRDefault="001B497D" w:rsidP="008D450C">
      <w:pPr>
        <w:widowControl/>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894"/>
        <w:gridCol w:w="5924"/>
      </w:tblGrid>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南银理财珠联璧合鑫逸稳一年108期封闭式公募人民币理财产品</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Z7003223000056（投资者可依据该编码在中国理财网www.chinawealth.com.cn查询理财产品相关信息）</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封闭式净值型</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2023年03月22日</w:t>
            </w:r>
          </w:p>
        </w:tc>
      </w:tr>
      <w:tr w:rsidR="00977E89" w:rsidRPr="000F06ED" w:rsidTr="00C02F0B">
        <w:tc>
          <w:tcPr>
            <w:tcW w:w="289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5924" w:type="dxa"/>
            <w:vAlign w:val="center"/>
          </w:tcPr>
          <w:p w:rsidR="00977E89" w:rsidRPr="000F06ED" w:rsidRDefault="00977E89"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
            </w:r>
            <w:r w:rsidR="00B534AE">
              <w:rPr>
                <w:rFonts w:ascii="方正仿宋简体" w:eastAsia="方正仿宋简体" w:hint="eastAsia"/>
                <w:sz w:val="24"/>
                <w:szCs w:val="24"/>
              </w:rPr>
              <w:t/>
            </w:r>
            <w:r w:rsidRPr="000F06ED">
              <w:rPr>
                <w:rFonts w:ascii="方正仿宋简体" w:eastAsia="方正仿宋简体" w:hint="eastAsia"/>
                <w:sz w:val="24"/>
                <w:szCs w:val="24"/>
              </w:rPr>
              <w:t>1,223,326,473.00份</w:t>
            </w:r>
          </w:p>
        </w:tc>
      </w:tr>
      <w:tr w:rsidR="00F47E18" w:rsidRPr="000F06ED" w:rsidTr="00C02F0B">
        <w:tc>
          <w:tcPr>
            <w:tcW w:w="289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5924" w:type="dxa"/>
            <w:vAlign w:val="center"/>
          </w:tcPr>
          <w:p w:rsidR="00F47E18" w:rsidRPr="00F47E18" w:rsidRDefault="00F47E18" w:rsidP="008D450C">
            <w:pPr>
              <w:spacing w:beforeLines="20" w:afterLines="20"/>
              <w:jc w:val="left"/>
              <w:rPr>
                <w:rFonts w:ascii="方正仿宋简体" w:eastAsia="方正仿宋简体"/>
                <w:sz w:val="24"/>
                <w:szCs w:val="24"/>
              </w:rPr>
            </w:pPr>
            <w:r w:rsidRPr="00F47E18">
              <w:rPr>
                <w:rFonts w:ascii="方正仿宋简体" w:eastAsia="方正仿宋简体"/>
                <w:sz w:val="24"/>
                <w:szCs w:val="24"/>
              </w:rPr>
              <w:t>100.08</w:t>
            </w:r>
            <w:r w:rsidR="00BA2C7F">
              <w:rPr>
                <w:rFonts w:ascii="方正仿宋简体" w:eastAsia="方正仿宋简体"/>
                <w:sz w:val="24"/>
                <w:szCs w:val="24"/>
              </w:rPr>
              <w:t>%</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中国对外经济贸易信托有限公司,鑫元基金管理有限公司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C02F0B">
        <w:tc>
          <w:tcPr>
            <w:tcW w:w="289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5924" w:type="dxa"/>
            <w:vAlign w:val="center"/>
          </w:tcPr>
          <w:p w:rsidR="00F47E18" w:rsidRPr="000F06ED" w:rsidRDefault="00F47E18" w:rsidP="008D450C">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8D450C">
      <w:pPr>
        <w:spacing w:before="240" w:afterLines="30" w:line="360" w:lineRule="auto"/>
        <w:rPr>
          <w:rFonts w:ascii="方正仿宋简体" w:eastAsia="方正仿宋简体" w:hAnsi="Calibri"/>
          <w:sz w:val="24"/>
          <w:szCs w:val="24"/>
        </w:rPr>
      </w:pPr>
    </w:p>
    <w:p w:rsidR="00FF26C8" w:rsidRPr="00C02F0B"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8D450C">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48"/>
        <w:gridCol w:w="2291"/>
        <w:gridCol w:w="1888"/>
        <w:gridCol w:w="1981"/>
        <w:gridCol w:w="1394"/>
      </w:tblGrid>
      <w:tr w:rsidR="00565BF6" w:rsidRPr="000F06ED" w:rsidTr="00113F5F">
        <w:trPr>
          <w:trHeight w:val="744"/>
          <w:jc w:val="center"/>
        </w:trPr>
        <w:tc>
          <w:tcPr>
            <w:tcW w:w="1348" w:type="dxa"/>
            <w:vMerge w:val="restart"/>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554" w:type="dxa"/>
            <w:gridSpan w:val="4"/>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报告期（2023年03月22日 - 2023年06月30日）</w:t>
            </w:r>
          </w:p>
        </w:tc>
      </w:tr>
      <w:tr w:rsidR="00565BF6" w:rsidRPr="000F06ED" w:rsidTr="00DA139A">
        <w:trPr>
          <w:trHeight w:val="1563"/>
          <w:jc w:val="center"/>
        </w:trPr>
        <w:tc>
          <w:tcPr>
            <w:tcW w:w="1348" w:type="dxa"/>
            <w:vMerge/>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p>
        </w:tc>
        <w:tc>
          <w:tcPr>
            <w:tcW w:w="229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565BF6" w:rsidRPr="008B2B66" w:rsidRDefault="00565BF6" w:rsidP="008D450C">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Y30108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176,191,468.65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Y31108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474,280,886.68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Y32108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588,231,202.79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注：产品净值可能存在未扣除管理人及投资合作机构业绩报酬、赎回费等费用（如有）</w:t>
      </w:r>
      <w:r w:rsidRPr="000F06ED">
        <w:rPr>
          <w:rFonts w:ascii="方正仿宋简体" w:eastAsia="方正仿宋简体" w:hint="eastAsia"/>
          <w:sz w:val="24"/>
          <w:szCs w:val="24"/>
        </w:rPr>
        <w:lastRenderedPageBreak/>
        <w:t>的情况，实际收益以兑付为准。</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6E70D5" w:rsidRDefault="001B497D" w:rsidP="008D450C">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8D450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r>
      <w:r w:rsidR="00B964AE" w:rsidRPr="000F06ED">
        <w:rPr>
          <w:rFonts w:ascii="方正仿宋简体" w:eastAsia="方正仿宋简体" w:hint="eastAsia"/>
          <w:sz w:val="24"/>
          <w:szCs w:val="24"/>
        </w:rPr>
        <w:t/>
      </w:r>
      <w:r w:rsidRPr="000F06ED">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8D450C">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4660E6">
        <w:rPr>
          <w:rFonts w:ascii="方正仿宋简体" w:eastAsia="方正仿宋简体" w:hint="eastAsia"/>
          <w:sz w:val="24"/>
          <w:szCs w:val="24"/>
        </w:rPr>
        <w:t>，</w:t>
      </w:r>
      <w:r w:rsidRPr="000F06ED">
        <w:rPr>
          <w:rFonts w:ascii="方正仿宋简体" w:eastAsia="方正仿宋简体" w:hint="eastAsia"/>
          <w:sz w:val="24"/>
          <w:szCs w:val="24"/>
        </w:rPr>
        <w:t/>
      </w:r>
      <w:r w:rsidR="00895C9A" w:rsidRPr="000F06ED">
        <w:rPr>
          <w:rFonts w:ascii="方正仿宋简体" w:eastAsia="方正仿宋简体" w:hint="eastAsia"/>
          <w:sz w:val="24"/>
          <w:szCs w:val="24"/>
        </w:rPr>
        <w:t/>
      </w:r>
      <w:r w:rsidRPr="000F06ED">
        <w:rPr>
          <w:rFonts w:ascii="方正仿宋简体" w:eastAsia="方正仿宋简体" w:hint="eastAsia"/>
          <w:sz w:val="24"/>
          <w:szCs w:val="24"/>
        </w:rPr>
        <w:t>本产品Y30108份额净值为1.0122元，Y31108份额净值为1.0124元，Y32108份额净值为1.0127元。</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7110ED" w:rsidRDefault="001B497D" w:rsidP="008D450C">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8D450C">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4.3 托管人对本半年度报告中财务信息等内容的真实、准确和完整发表意见</w:t>
      </w:r>
    </w:p>
    <w:p w:rsidR="00FF26C8" w:rsidRDefault="00B964AE" w:rsidP="008D450C">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8D450C">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D4A55"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65529B">
        <w:trPr>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D20F53"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
            </w:r>
            <w:r w:rsidR="006E3BA0" w:rsidRPr="000F06ED">
              <w:rPr>
                <w:rFonts w:ascii="方正仿宋简体" w:eastAsia="方正仿宋简体" w:hAnsiTheme="minorEastAsia" w:hint="eastAsia"/>
                <w:sz w:val="24"/>
                <w:szCs w:val="24"/>
              </w:rPr>
              <w:t/>
            </w: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4660E6">
        <w:trPr>
          <w:trHeight w:val="584"/>
          <w:jc w:val="center"/>
        </w:trPr>
        <w:tc>
          <w:tcPr>
            <w:tcW w:w="738" w:type="dxa"/>
            <w:vAlign w:val="bottom"/>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8D450C">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7110ED" w:rsidRDefault="007110ED" w:rsidP="008D450C">
      <w:pPr>
        <w:spacing w:before="240" w:afterLines="30" w:line="360" w:lineRule="auto"/>
        <w:rPr>
          <w:rFonts w:ascii="方正仿宋简体" w:eastAsia="方正仿宋简体"/>
          <w:b/>
          <w:sz w:val="24"/>
          <w:szCs w:val="24"/>
        </w:rPr>
      </w:pPr>
    </w:p>
    <w:p w:rsidR="00FF26C8" w:rsidRPr="000F06ED" w:rsidRDefault="001B497D" w:rsidP="008D450C">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CD4ADA">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977E89" w:rsidRPr="000F06ED" w:rsidTr="00C02F0B">
        <w:trPr>
          <w:trHeight w:val="1322"/>
          <w:jc w:val="center"/>
        </w:trPr>
        <w:tc>
          <w:tcPr>
            <w:tcW w:w="704"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633"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721"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59"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w:t>
            </w:r>
            <w:r w:rsidR="004660E6">
              <w:rPr>
                <w:rFonts w:ascii="方正仿宋简体" w:eastAsia="方正仿宋简体" w:hAnsiTheme="minorEastAsia" w:hint="eastAsia"/>
                <w:sz w:val="24"/>
                <w:szCs w:val="24"/>
              </w:rPr>
              <w:t>（</w:t>
            </w:r>
            <w:r w:rsidRPr="008B2B66">
              <w:rPr>
                <w:rFonts w:ascii="方正仿宋简体" w:eastAsia="方正仿宋简体" w:hAnsiTheme="minorEastAsia" w:hint="eastAsia"/>
                <w:sz w:val="24"/>
                <w:szCs w:val="24"/>
              </w:rPr>
              <w:t>元</w:t>
            </w:r>
            <w:r w:rsidR="004660E6">
              <w:rPr>
                <w:rFonts w:ascii="方正仿宋简体" w:eastAsia="方正仿宋简体" w:hAnsiTheme="minorEastAsia" w:hint="eastAsia"/>
                <w:sz w:val="24"/>
                <w:szCs w:val="24"/>
              </w:rPr>
              <w:t>）</w:t>
            </w:r>
          </w:p>
        </w:tc>
        <w:tc>
          <w:tcPr>
            <w:tcW w:w="1785" w:type="dxa"/>
            <w:vAlign w:val="center"/>
          </w:tcPr>
          <w:p w:rsidR="00977E89" w:rsidRPr="008B2B66" w:rsidRDefault="00977E89" w:rsidP="008D450C">
            <w:pPr>
              <w:spacing w:before="240" w:afterLines="50" w:line="360" w:lineRule="auto"/>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ZJQTT202103220001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385,133,390.29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252,879,269.26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23880740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23泰交通02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23880887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23高教投资05</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23880703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23建德交投01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23880902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23淮安城资02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23880717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23泗洪城投01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8.07</w:t>
            </w:r>
          </w:p>
        </w:tc>
      </w:tr>
    </w:tbl>
    <w:p w:rsidR="00977E89" w:rsidRPr="000F06ED" w:rsidRDefault="00977E89" w:rsidP="008D450C">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8D450C">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977E89" w:rsidRPr="000F06ED" w:rsidTr="004660E6">
        <w:trPr>
          <w:jc w:val="center"/>
        </w:trPr>
        <w:tc>
          <w:tcPr>
            <w:tcW w:w="70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泰州高教投资发展有限公司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23高教投资05</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281</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淮安市淮安区城市资产经营有限公司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23淮安城资02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282</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建德市交通发展投资有限公司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23建德交投01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泗洪县城市建设投资经营集团有限公司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23泗洪城投01</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泰州市交通产业集团有限公司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23泰交通02</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977E89" w:rsidRPr="000F06ED" w:rsidTr="004660E6">
        <w:trPr>
          <w:trHeight w:val="705"/>
          <w:jc w:val="center"/>
        </w:trPr>
        <w:tc>
          <w:tcPr>
            <w:tcW w:w="968"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437"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529"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8D450C">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0120050000001108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南银理财鑫逸稳一年108期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0F06ED" w:rsidRDefault="00977E89" w:rsidP="008D450C">
      <w:pPr>
        <w:spacing w:before="240" w:afterLines="30" w:line="360" w:lineRule="auto"/>
        <w:rPr>
          <w:rFonts w:ascii="方正仿宋简体" w:eastAsia="方正仿宋简体"/>
          <w:sz w:val="24"/>
          <w:szCs w:val="24"/>
        </w:rPr>
      </w:pPr>
    </w:p>
    <w:p w:rsidR="00FF26C8" w:rsidRPr="000F06ED" w:rsidRDefault="001B497D" w:rsidP="008D450C">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590,000,000.00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580,000,000.00</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2,794,049.24</w:t>
      </w:r>
      <w:r w:rsidRPr="009E22FB">
        <w:rPr>
          <w:rFonts w:ascii="方正仿宋简体" w:eastAsia="方正仿宋简体" w:hAnsi="宋体" w:cs="宋体" w:hint="eastAsia"/>
          <w:color w:val="000000"/>
          <w:kern w:val="0"/>
          <w:sz w:val="24"/>
          <w:szCs w:val="24"/>
        </w:rPr>
        <w:t>元。</w:t>
      </w:r>
    </w:p>
    <w:p w:rsidR="00733378" w:rsidRPr="009E22FB" w:rsidRDefault="00733378" w:rsidP="008D450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8D450C">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FF26C8" w:rsidRPr="000F06ED" w:rsidRDefault="00FF26C8" w:rsidP="008D450C">
      <w:pPr>
        <w:spacing w:before="240" w:afterLines="30" w:line="360" w:lineRule="auto"/>
        <w:rPr>
          <w:rFonts w:ascii="方正仿宋简体" w:eastAsia="方正仿宋简体" w:hAnsi="宋体" w:cs="宋体"/>
          <w:kern w:val="0"/>
          <w:sz w:val="24"/>
          <w:szCs w:val="24"/>
        </w:rPr>
      </w:pPr>
    </w:p>
    <w:p w:rsidR="002448E3" w:rsidRPr="000F06ED" w:rsidRDefault="002448E3" w:rsidP="008D450C">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CB06E8">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1E5DF7">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DEF" w:rsidRDefault="000E6DEF">
      <w:r>
        <w:separator/>
      </w:r>
    </w:p>
  </w:endnote>
  <w:endnote w:type="continuationSeparator" w:id="1">
    <w:p w:rsidR="000E6DEF" w:rsidRDefault="000E6D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CB06E8">
    <w:pPr>
      <w:pStyle w:val="a6"/>
      <w:framePr w:wrap="around" w:vAnchor="text" w:hAnchor="margin" w:xAlign="center" w:y="1"/>
      <w:rPr>
        <w:rStyle w:val="aa"/>
      </w:rPr>
    </w:pPr>
    <w:r>
      <w:fldChar w:fldCharType="begin"/>
    </w:r>
    <w:r w:rsidR="004D1578">
      <w:rPr>
        <w:rStyle w:val="aa"/>
      </w:rPr>
      <w:instrText xml:space="preserve">PAGE  </w:instrText>
    </w:r>
    <w:r>
      <w:fldChar w:fldCharType="end"/>
    </w:r>
  </w:p>
  <w:p w:rsidR="004D1578" w:rsidRDefault="004D157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DEF" w:rsidRDefault="000E6DEF">
      <w:r>
        <w:separator/>
      </w:r>
    </w:p>
  </w:footnote>
  <w:footnote w:type="continuationSeparator" w:id="1">
    <w:p w:rsidR="000E6DEF" w:rsidRDefault="000E6D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78" w:rsidRDefault="004D157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3"/>
  <w:bordersDoNotSurroundHeader/>
  <w:bordersDoNotSurroundFooter/>
  <w:defaultTabStop w:val="720"/>
  <w:noPunctuationKerning/>
  <w:characterSpacingControl w:val="compressPunctuation"/>
  <w:hdrShapeDefaults>
    <o:shapedefaults v:ext="edit" spidmax="33794"/>
  </w:hdrShapeDefaults>
  <w:footnotePr>
    <w:footnote w:id="0"/>
    <w:footnote w:id="1"/>
  </w:footnotePr>
  <w:endnotePr>
    <w:endnote w:id="0"/>
    <w:endnote w:id="1"/>
  </w:endnotePr>
  <w:compat>
    <w:doNotExpandShiftReturn/>
    <w:useFELayout/>
  </w:compat>
  <w:rsids>
    <w:rsidRoot w:val="00172A27"/>
    <w:rsid w:val="00000A95"/>
    <w:rsid w:val="000060E5"/>
    <w:rsid w:val="00015019"/>
    <w:rsid w:val="000218B3"/>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E6DEF"/>
    <w:rsid w:val="000F06ED"/>
    <w:rsid w:val="000F27F1"/>
    <w:rsid w:val="000F6191"/>
    <w:rsid w:val="00113F5F"/>
    <w:rsid w:val="001279EA"/>
    <w:rsid w:val="00130CE8"/>
    <w:rsid w:val="0013364F"/>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033B"/>
    <w:rsid w:val="0085663C"/>
    <w:rsid w:val="00870717"/>
    <w:rsid w:val="008768AB"/>
    <w:rsid w:val="008870FD"/>
    <w:rsid w:val="008904CC"/>
    <w:rsid w:val="008926F7"/>
    <w:rsid w:val="008945C6"/>
    <w:rsid w:val="00895C9A"/>
    <w:rsid w:val="008A7510"/>
    <w:rsid w:val="008B2B66"/>
    <w:rsid w:val="008C18AE"/>
    <w:rsid w:val="008C3CBF"/>
    <w:rsid w:val="008C670A"/>
    <w:rsid w:val="008C78BD"/>
    <w:rsid w:val="008D450C"/>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B06E8"/>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DF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E5DF7"/>
    <w:rPr>
      <w:b/>
      <w:bCs/>
    </w:rPr>
  </w:style>
  <w:style w:type="paragraph" w:styleId="a4">
    <w:name w:val="annotation text"/>
    <w:basedOn w:val="a"/>
    <w:link w:val="Char0"/>
    <w:uiPriority w:val="99"/>
    <w:unhideWhenUsed/>
    <w:qFormat/>
    <w:rsid w:val="001E5DF7"/>
    <w:pPr>
      <w:jc w:val="left"/>
    </w:pPr>
  </w:style>
  <w:style w:type="paragraph" w:styleId="a5">
    <w:name w:val="Balloon Text"/>
    <w:basedOn w:val="a"/>
    <w:link w:val="Char1"/>
    <w:uiPriority w:val="99"/>
    <w:unhideWhenUsed/>
    <w:qFormat/>
    <w:rsid w:val="001E5DF7"/>
    <w:rPr>
      <w:sz w:val="18"/>
      <w:szCs w:val="18"/>
    </w:rPr>
  </w:style>
  <w:style w:type="paragraph" w:styleId="a6">
    <w:name w:val="footer"/>
    <w:basedOn w:val="a"/>
    <w:link w:val="Char2"/>
    <w:uiPriority w:val="99"/>
    <w:unhideWhenUsed/>
    <w:qFormat/>
    <w:rsid w:val="001E5DF7"/>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E5DF7"/>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1E5DF7"/>
    <w:pPr>
      <w:snapToGrid w:val="0"/>
      <w:jc w:val="left"/>
    </w:pPr>
    <w:rPr>
      <w:sz w:val="18"/>
    </w:rPr>
  </w:style>
  <w:style w:type="paragraph" w:styleId="a9">
    <w:name w:val="Normal (Web)"/>
    <w:basedOn w:val="a"/>
    <w:qFormat/>
    <w:rsid w:val="001E5DF7"/>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1E5DF7"/>
  </w:style>
  <w:style w:type="character" w:styleId="ab">
    <w:name w:val="annotation reference"/>
    <w:uiPriority w:val="99"/>
    <w:unhideWhenUsed/>
    <w:qFormat/>
    <w:rsid w:val="001E5DF7"/>
    <w:rPr>
      <w:sz w:val="21"/>
      <w:szCs w:val="21"/>
    </w:rPr>
  </w:style>
  <w:style w:type="character" w:styleId="ac">
    <w:name w:val="footnote reference"/>
    <w:uiPriority w:val="99"/>
    <w:unhideWhenUsed/>
    <w:qFormat/>
    <w:rsid w:val="001E5DF7"/>
    <w:rPr>
      <w:vertAlign w:val="superscript"/>
    </w:rPr>
  </w:style>
  <w:style w:type="character" w:customStyle="1" w:styleId="Char1">
    <w:name w:val="批注框文本 Char"/>
    <w:link w:val="a5"/>
    <w:uiPriority w:val="99"/>
    <w:semiHidden/>
    <w:qFormat/>
    <w:rsid w:val="001E5DF7"/>
    <w:rPr>
      <w:kern w:val="2"/>
      <w:sz w:val="18"/>
      <w:szCs w:val="18"/>
    </w:rPr>
  </w:style>
  <w:style w:type="character" w:customStyle="1" w:styleId="Char3">
    <w:name w:val="页眉 Char"/>
    <w:link w:val="a7"/>
    <w:uiPriority w:val="99"/>
    <w:semiHidden/>
    <w:qFormat/>
    <w:locked/>
    <w:rsid w:val="001E5DF7"/>
    <w:rPr>
      <w:rFonts w:ascii="Times New Roman" w:hAnsi="Times New Roman" w:cs="Times New Roman" w:hint="default"/>
      <w:sz w:val="18"/>
      <w:szCs w:val="18"/>
    </w:rPr>
  </w:style>
  <w:style w:type="character" w:customStyle="1" w:styleId="Char">
    <w:name w:val="批注主题 Char"/>
    <w:link w:val="a3"/>
    <w:uiPriority w:val="99"/>
    <w:semiHidden/>
    <w:qFormat/>
    <w:rsid w:val="001E5DF7"/>
    <w:rPr>
      <w:b/>
      <w:bCs/>
      <w:kern w:val="2"/>
      <w:sz w:val="21"/>
      <w:szCs w:val="22"/>
    </w:rPr>
  </w:style>
  <w:style w:type="character" w:customStyle="1" w:styleId="Char2">
    <w:name w:val="页脚 Char"/>
    <w:link w:val="a6"/>
    <w:uiPriority w:val="99"/>
    <w:semiHidden/>
    <w:qFormat/>
    <w:locked/>
    <w:rsid w:val="001E5DF7"/>
    <w:rPr>
      <w:rFonts w:ascii="Times New Roman" w:hAnsi="Times New Roman" w:cs="Times New Roman" w:hint="default"/>
      <w:sz w:val="18"/>
      <w:szCs w:val="18"/>
    </w:rPr>
  </w:style>
  <w:style w:type="character" w:customStyle="1" w:styleId="Char0">
    <w:name w:val="批注文字 Char"/>
    <w:link w:val="a4"/>
    <w:uiPriority w:val="99"/>
    <w:qFormat/>
    <w:rsid w:val="001E5DF7"/>
    <w:rPr>
      <w:kern w:val="2"/>
      <w:sz w:val="21"/>
      <w:szCs w:val="22"/>
    </w:rPr>
  </w:style>
  <w:style w:type="paragraph" w:customStyle="1" w:styleId="zhongyaotishi">
    <w:name w:val="zhongyaotishi"/>
    <w:basedOn w:val="a"/>
    <w:qFormat/>
    <w:rsid w:val="001E5DF7"/>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1E5DF7"/>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1E5DF7"/>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1E5DF7"/>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1E5DF7"/>
    <w:pPr>
      <w:widowControl w:val="0"/>
      <w:jc w:val="center"/>
    </w:pPr>
    <w:rPr>
      <w:kern w:val="2"/>
      <w:sz w:val="33"/>
      <w:szCs w:val="22"/>
    </w:rPr>
  </w:style>
  <w:style w:type="paragraph" w:customStyle="1" w:styleId="biaogeleft">
    <w:name w:val="biaoge_left"/>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1E5DF7"/>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1E5DF7"/>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1E5DF7"/>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1E5DF7"/>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1E5DF7"/>
    <w:pPr>
      <w:widowControl w:val="0"/>
    </w:pPr>
    <w:rPr>
      <w:kern w:val="2"/>
      <w:sz w:val="21"/>
      <w:szCs w:val="22"/>
    </w:rPr>
  </w:style>
  <w:style w:type="paragraph" w:customStyle="1" w:styleId="neirong">
    <w:name w:val="neirong"/>
    <w:basedOn w:val="a"/>
    <w:qFormat/>
    <w:rsid w:val="001E5DF7"/>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1E5DF7"/>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paragraph" w:styleId="ad">
    <w:name w:val="Document Map"/>
    <w:basedOn w:val="a"/>
    <w:link w:val="Char4"/>
    <w:uiPriority w:val="99"/>
    <w:semiHidden/>
    <w:unhideWhenUsed/>
    <w:rsid w:val="000218B3"/>
    <w:rPr>
      <w:rFonts w:ascii="宋体"/>
      <w:sz w:val="18"/>
      <w:szCs w:val="18"/>
    </w:rPr>
  </w:style>
  <w:style w:type="character" w:customStyle="1" w:styleId="Char4">
    <w:name w:val="文档结构图 Char"/>
    <w:basedOn w:val="a0"/>
    <w:link w:val="ad"/>
    <w:uiPriority w:val="99"/>
    <w:semiHidden/>
    <w:rsid w:val="000218B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292</TotalTime>
  <Pages>6</Pages>
  <Words>342</Words>
  <Characters>1953</Characters>
  <Application>Microsoft Office Word</Application>
  <DocSecurity>0</DocSecurity>
  <Lines>16</Lines>
  <Paragraphs>4</Paragraphs>
  <ScaleCrop>false</ScaleCrop>
  <Company>微软中国</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2023-08-31T08:36:00Z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