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DBE" w:rsidRPr="00D96045" w:rsidRDefault="00D96045" w:rsidP="00D96045">
      <w:pPr>
        <w:widowControl/>
        <w:jc w:val="center"/>
        <w:rPr>
          <w:rFonts w:ascii="宋体" w:eastAsia="宋体" w:hAnsi="宋体" w:cs="宋体"/>
          <w:b/>
          <w:bCs/>
          <w:kern w:val="0"/>
          <w:sz w:val="36"/>
        </w:rPr>
      </w:pPr>
      <w:r w:rsidRPr="00D96045">
        <w:rPr>
          <w:rFonts w:ascii="宋体" w:eastAsia="宋体" w:hAnsi="宋体" w:cs="宋体" w:hint="eastAsia"/>
          <w:b/>
          <w:bCs/>
          <w:kern w:val="0"/>
          <w:sz w:val="36"/>
        </w:rPr>
        <w:t>关于代销</w:t>
      </w:r>
      <w:r w:rsidR="00FD715C" w:rsidRPr="00FD715C">
        <w:rPr>
          <w:rFonts w:ascii="宋体" w:eastAsia="宋体" w:hAnsi="宋体" w:cs="宋体" w:hint="eastAsia"/>
          <w:b/>
          <w:bCs/>
          <w:kern w:val="0"/>
          <w:sz w:val="36"/>
        </w:rPr>
        <w:t>南银理财珠联璧合鑫逸稳</w:t>
      </w:r>
      <w:r w:rsidR="005B5354">
        <w:rPr>
          <w:rFonts w:ascii="宋体" w:eastAsia="宋体" w:hAnsi="宋体" w:cs="宋体" w:hint="eastAsia"/>
          <w:b/>
          <w:bCs/>
          <w:kern w:val="0"/>
          <w:sz w:val="36"/>
        </w:rPr>
        <w:t>半</w:t>
      </w:r>
      <w:r w:rsidR="00FD715C" w:rsidRPr="00FD715C">
        <w:rPr>
          <w:rFonts w:ascii="宋体" w:eastAsia="宋体" w:hAnsi="宋体" w:cs="宋体" w:hint="eastAsia"/>
          <w:b/>
          <w:bCs/>
          <w:kern w:val="0"/>
          <w:sz w:val="36"/>
        </w:rPr>
        <w:t>年</w:t>
      </w:r>
      <w:r w:rsidR="007C205E">
        <w:rPr>
          <w:rFonts w:ascii="宋体" w:eastAsia="宋体" w:hAnsi="宋体" w:cs="宋体" w:hint="eastAsia"/>
          <w:b/>
          <w:bCs/>
          <w:kern w:val="0"/>
          <w:sz w:val="36"/>
        </w:rPr>
        <w:t>3</w:t>
      </w:r>
      <w:r w:rsidR="00927F2E">
        <w:rPr>
          <w:rFonts w:ascii="宋体" w:eastAsia="宋体" w:hAnsi="宋体" w:cs="宋体" w:hint="eastAsia"/>
          <w:b/>
          <w:bCs/>
          <w:kern w:val="0"/>
          <w:sz w:val="36"/>
        </w:rPr>
        <w:t>4</w:t>
      </w:r>
      <w:r w:rsidR="00FD715C" w:rsidRPr="00FD715C">
        <w:rPr>
          <w:rFonts w:ascii="宋体" w:eastAsia="宋体" w:hAnsi="宋体" w:cs="宋体" w:hint="eastAsia"/>
          <w:b/>
          <w:bCs/>
          <w:kern w:val="0"/>
          <w:sz w:val="36"/>
        </w:rPr>
        <w:t>期封闭式公募人民币理财产品</w:t>
      </w:r>
      <w:r w:rsidRPr="00D96045">
        <w:rPr>
          <w:rFonts w:ascii="宋体" w:eastAsia="宋体" w:hAnsi="宋体" w:cs="宋体" w:hint="eastAsia"/>
          <w:b/>
          <w:bCs/>
          <w:kern w:val="0"/>
          <w:sz w:val="36"/>
        </w:rPr>
        <w:t>的通知</w:t>
      </w:r>
    </w:p>
    <w:p w:rsidR="00D96045" w:rsidRPr="00A215C9" w:rsidRDefault="00D96045" w:rsidP="00D96045">
      <w:pPr>
        <w:spacing w:line="555" w:lineRule="atLeas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各分(支)行、总行营业部：</w:t>
      </w:r>
    </w:p>
    <w:p w:rsidR="001F61FF" w:rsidRDefault="00D96045" w:rsidP="006D724D">
      <w:pPr>
        <w:ind w:firstLine="63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我行</w:t>
      </w:r>
      <w:r>
        <w:rPr>
          <w:rFonts w:ascii="仿宋_GB2312" w:eastAsia="仿宋_GB2312" w:hAnsi="微软雅黑" w:cs="宋体" w:hint="eastAsia"/>
          <w:sz w:val="32"/>
          <w:szCs w:val="32"/>
        </w:rPr>
        <w:t>将于</w:t>
      </w:r>
      <w:r w:rsidRPr="00E210A0">
        <w:rPr>
          <w:rFonts w:ascii="仿宋_GB2312" w:eastAsia="仿宋_GB2312" w:hAnsi="微软雅黑" w:cs="宋体" w:hint="eastAsia"/>
          <w:color w:val="FF0000"/>
          <w:sz w:val="32"/>
          <w:szCs w:val="32"/>
        </w:rPr>
        <w:t>202</w:t>
      </w:r>
      <w:r w:rsidR="005B5354">
        <w:rPr>
          <w:rFonts w:ascii="仿宋_GB2312" w:eastAsia="仿宋_GB2312" w:hAnsi="微软雅黑" w:cs="宋体" w:hint="eastAsia"/>
          <w:color w:val="FF0000"/>
          <w:sz w:val="32"/>
          <w:szCs w:val="32"/>
        </w:rPr>
        <w:t>3</w:t>
      </w:r>
      <w:r w:rsidRPr="00E210A0">
        <w:rPr>
          <w:rFonts w:ascii="仿宋_GB2312" w:eastAsia="仿宋_GB2312" w:hAnsi="微软雅黑" w:cs="宋体" w:hint="eastAsia"/>
          <w:color w:val="FF0000"/>
          <w:sz w:val="32"/>
          <w:szCs w:val="32"/>
        </w:rPr>
        <w:t>年</w:t>
      </w:r>
      <w:r w:rsidR="00482204">
        <w:rPr>
          <w:rFonts w:ascii="仿宋_GB2312" w:eastAsia="仿宋_GB2312" w:hAnsi="微软雅黑" w:cs="宋体" w:hint="eastAsia"/>
          <w:color w:val="FF0000"/>
          <w:sz w:val="32"/>
          <w:szCs w:val="32"/>
        </w:rPr>
        <w:t>7</w:t>
      </w:r>
      <w:r w:rsidRPr="00E210A0">
        <w:rPr>
          <w:rFonts w:ascii="仿宋_GB2312" w:eastAsia="仿宋_GB2312" w:hAnsi="微软雅黑" w:cs="宋体" w:hint="eastAsia"/>
          <w:color w:val="FF0000"/>
          <w:sz w:val="32"/>
          <w:szCs w:val="32"/>
        </w:rPr>
        <w:t>月</w:t>
      </w:r>
      <w:r w:rsidR="00927F2E">
        <w:rPr>
          <w:rFonts w:ascii="仿宋_GB2312" w:eastAsia="仿宋_GB2312" w:hAnsi="微软雅黑" w:cs="宋体" w:hint="eastAsia"/>
          <w:color w:val="FF0000"/>
          <w:sz w:val="32"/>
          <w:szCs w:val="32"/>
        </w:rPr>
        <w:t>12</w:t>
      </w:r>
      <w:r w:rsidRPr="00E210A0">
        <w:rPr>
          <w:rFonts w:ascii="仿宋_GB2312" w:eastAsia="仿宋_GB2312" w:hAnsi="微软雅黑" w:cs="宋体" w:hint="eastAsia"/>
          <w:color w:val="FF0000"/>
          <w:sz w:val="32"/>
          <w:szCs w:val="32"/>
        </w:rPr>
        <w:t>日</w:t>
      </w:r>
      <w:r>
        <w:rPr>
          <w:rFonts w:ascii="仿宋_GB2312" w:eastAsia="仿宋_GB2312" w:hAnsi="微软雅黑" w:cs="宋体" w:hint="eastAsia"/>
          <w:color w:val="FF0000"/>
          <w:sz w:val="32"/>
          <w:szCs w:val="32"/>
        </w:rPr>
        <w:t>起</w:t>
      </w:r>
      <w:r w:rsidRPr="00A215C9">
        <w:rPr>
          <w:rFonts w:ascii="仿宋_GB2312" w:eastAsia="仿宋_GB2312" w:hAnsi="微软雅黑" w:cs="宋体" w:hint="eastAsia"/>
          <w:color w:val="000000"/>
          <w:sz w:val="32"/>
          <w:szCs w:val="32"/>
        </w:rPr>
        <w:t>代销</w:t>
      </w:r>
      <w:r w:rsidR="00FD715C">
        <w:rPr>
          <w:rFonts w:ascii="仿宋_GB2312" w:eastAsia="仿宋_GB2312" w:hAnsi="微软雅黑" w:cs="宋体" w:hint="eastAsia"/>
          <w:color w:val="FF0000"/>
          <w:sz w:val="32"/>
          <w:szCs w:val="32"/>
        </w:rPr>
        <w:t>南</w:t>
      </w:r>
      <w:r>
        <w:rPr>
          <w:rFonts w:ascii="仿宋_GB2312" w:eastAsia="仿宋_GB2312" w:hAnsi="微软雅黑" w:cs="宋体" w:hint="eastAsia"/>
          <w:color w:val="FF0000"/>
          <w:sz w:val="32"/>
          <w:szCs w:val="32"/>
        </w:rPr>
        <w:t>银</w:t>
      </w:r>
      <w:r w:rsidRPr="0006322B">
        <w:rPr>
          <w:rFonts w:ascii="仿宋_GB2312" w:eastAsia="仿宋_GB2312" w:hAnsi="微软雅黑" w:cs="宋体" w:hint="eastAsia"/>
          <w:color w:val="FF0000"/>
          <w:sz w:val="32"/>
          <w:szCs w:val="32"/>
        </w:rPr>
        <w:t>理财有限责任公司</w:t>
      </w:r>
      <w:r w:rsidRPr="00A215C9">
        <w:rPr>
          <w:rFonts w:ascii="仿宋_GB2312" w:eastAsia="仿宋_GB2312" w:hAnsi="微软雅黑" w:cs="宋体" w:hint="eastAsia"/>
          <w:color w:val="000000"/>
          <w:sz w:val="32"/>
          <w:szCs w:val="32"/>
        </w:rPr>
        <w:t>发行的</w:t>
      </w:r>
      <w:r w:rsidR="00FD715C" w:rsidRPr="00FD715C">
        <w:rPr>
          <w:rFonts w:ascii="仿宋_GB2312" w:eastAsia="仿宋_GB2312" w:hAnsi="微软雅黑" w:cs="宋体" w:hint="eastAsia"/>
          <w:b/>
          <w:color w:val="000000"/>
          <w:sz w:val="32"/>
          <w:szCs w:val="32"/>
        </w:rPr>
        <w:t>珠联璧合鑫逸稳</w:t>
      </w:r>
      <w:r w:rsidR="005B5354" w:rsidRPr="005B5354">
        <w:rPr>
          <w:rFonts w:ascii="仿宋_GB2312" w:eastAsia="仿宋_GB2312" w:hAnsi="微软雅黑" w:cs="宋体" w:hint="eastAsia"/>
          <w:b/>
          <w:color w:val="000000"/>
          <w:sz w:val="32"/>
          <w:szCs w:val="32"/>
        </w:rPr>
        <w:t>半年</w:t>
      </w:r>
      <w:r w:rsidR="007C205E">
        <w:rPr>
          <w:rFonts w:ascii="仿宋_GB2312" w:eastAsia="仿宋_GB2312" w:hAnsi="微软雅黑" w:cs="宋体" w:hint="eastAsia"/>
          <w:b/>
          <w:color w:val="000000"/>
          <w:sz w:val="32"/>
          <w:szCs w:val="32"/>
        </w:rPr>
        <w:t>3</w:t>
      </w:r>
      <w:r w:rsidR="00927F2E">
        <w:rPr>
          <w:rFonts w:ascii="仿宋_GB2312" w:eastAsia="仿宋_GB2312" w:hAnsi="微软雅黑" w:cs="宋体" w:hint="eastAsia"/>
          <w:b/>
          <w:color w:val="000000"/>
          <w:sz w:val="32"/>
          <w:szCs w:val="32"/>
        </w:rPr>
        <w:t>4</w:t>
      </w:r>
      <w:r w:rsidR="00FD715C" w:rsidRPr="00FD715C">
        <w:rPr>
          <w:rFonts w:ascii="仿宋_GB2312" w:eastAsia="仿宋_GB2312" w:hAnsi="微软雅黑" w:cs="宋体" w:hint="eastAsia"/>
          <w:b/>
          <w:color w:val="000000"/>
          <w:sz w:val="32"/>
          <w:szCs w:val="32"/>
        </w:rPr>
        <w:t>期封闭式公募人民币理财产品</w:t>
      </w:r>
      <w:r w:rsidR="00CD2DB3" w:rsidRPr="00CD2DB3">
        <w:rPr>
          <w:rFonts w:ascii="仿宋_GB2312" w:eastAsia="仿宋_GB2312" w:hAnsi="微软雅黑" w:cs="宋体" w:hint="eastAsia"/>
          <w:color w:val="000000"/>
          <w:sz w:val="32"/>
          <w:szCs w:val="32"/>
        </w:rPr>
        <w:t xml:space="preserve">, </w:t>
      </w:r>
      <w:r w:rsidR="00CD2DB3">
        <w:rPr>
          <w:rFonts w:ascii="仿宋_GB2312" w:eastAsia="仿宋_GB2312" w:hAnsi="微软雅黑" w:cs="宋体" w:hint="eastAsia"/>
          <w:color w:val="000000"/>
          <w:sz w:val="32"/>
          <w:szCs w:val="32"/>
        </w:rPr>
        <w:t>目前</w:t>
      </w:r>
      <w:r w:rsidR="009D006F" w:rsidRPr="009D006F">
        <w:rPr>
          <w:rFonts w:ascii="仿宋_GB2312" w:eastAsia="仿宋_GB2312" w:hAnsi="微软雅黑" w:cs="宋体" w:hint="eastAsia"/>
          <w:b/>
          <w:color w:val="FF0000"/>
          <w:sz w:val="32"/>
          <w:szCs w:val="32"/>
        </w:rPr>
        <w:t>对公客户</w:t>
      </w:r>
      <w:r w:rsidR="009D006F" w:rsidRPr="009D006F">
        <w:rPr>
          <w:rFonts w:ascii="仿宋_GB2312" w:eastAsia="仿宋_GB2312" w:hAnsi="微软雅黑" w:cs="宋体" w:hint="eastAsia"/>
          <w:color w:val="000000"/>
          <w:sz w:val="32"/>
          <w:szCs w:val="32"/>
        </w:rPr>
        <w:t>可在</w:t>
      </w:r>
      <w:r w:rsidR="009D006F" w:rsidRPr="009D006F">
        <w:rPr>
          <w:rFonts w:ascii="仿宋_GB2312" w:eastAsia="仿宋_GB2312" w:hAnsi="微软雅黑" w:cs="宋体" w:hint="eastAsia"/>
          <w:b/>
          <w:color w:val="FF0000"/>
          <w:sz w:val="32"/>
          <w:szCs w:val="32"/>
        </w:rPr>
        <w:t>柜面</w:t>
      </w:r>
      <w:r w:rsidR="00511F70">
        <w:rPr>
          <w:rFonts w:ascii="仿宋_GB2312" w:eastAsia="仿宋_GB2312" w:hAnsi="微软雅黑" w:cs="宋体" w:hint="eastAsia"/>
          <w:b/>
          <w:color w:val="FF0000"/>
          <w:sz w:val="32"/>
          <w:szCs w:val="32"/>
        </w:rPr>
        <w:t>、网银</w:t>
      </w:r>
      <w:r w:rsidR="009D006F" w:rsidRPr="009D006F">
        <w:rPr>
          <w:rFonts w:ascii="仿宋_GB2312" w:eastAsia="仿宋_GB2312" w:hAnsi="微软雅黑" w:cs="宋体" w:hint="eastAsia"/>
          <w:color w:val="000000"/>
          <w:sz w:val="32"/>
          <w:szCs w:val="32"/>
        </w:rPr>
        <w:t>销售</w:t>
      </w:r>
      <w:r w:rsidR="009D006F">
        <w:rPr>
          <w:rFonts w:ascii="仿宋_GB2312" w:eastAsia="仿宋_GB2312" w:hAnsi="微软雅黑" w:cs="宋体" w:hint="eastAsia"/>
          <w:color w:val="000000"/>
          <w:sz w:val="32"/>
          <w:szCs w:val="32"/>
        </w:rPr>
        <w:t>，</w:t>
      </w:r>
      <w:r w:rsidR="009D006F" w:rsidRPr="009D006F">
        <w:rPr>
          <w:rFonts w:ascii="仿宋_GB2312" w:eastAsia="仿宋_GB2312" w:hAnsi="微软雅黑" w:cs="宋体" w:hint="eastAsia"/>
          <w:b/>
          <w:color w:val="FF0000"/>
          <w:sz w:val="32"/>
          <w:szCs w:val="32"/>
        </w:rPr>
        <w:t>个人客户</w:t>
      </w:r>
      <w:r w:rsidR="00CD2DB3" w:rsidRPr="009D006F">
        <w:rPr>
          <w:rFonts w:ascii="仿宋_GB2312" w:eastAsia="仿宋_GB2312" w:hAnsi="微软雅黑" w:cs="宋体" w:hint="eastAsia"/>
          <w:color w:val="000000"/>
          <w:sz w:val="32"/>
          <w:szCs w:val="32"/>
        </w:rPr>
        <w:t>只在</w:t>
      </w:r>
      <w:r w:rsidR="00CD2DB3" w:rsidRPr="009D006F">
        <w:rPr>
          <w:rFonts w:ascii="仿宋_GB2312" w:eastAsia="仿宋_GB2312" w:hAnsi="微软雅黑" w:cs="宋体" w:hint="eastAsia"/>
          <w:b/>
          <w:color w:val="FF0000"/>
          <w:sz w:val="32"/>
          <w:szCs w:val="32"/>
        </w:rPr>
        <w:t>手机银行</w:t>
      </w:r>
      <w:r w:rsidR="00CD2DB3" w:rsidRPr="009D006F">
        <w:rPr>
          <w:rFonts w:ascii="仿宋_GB2312" w:eastAsia="仿宋_GB2312" w:hAnsi="微软雅黑" w:cs="宋体" w:hint="eastAsia"/>
          <w:color w:val="000000"/>
          <w:sz w:val="32"/>
          <w:szCs w:val="32"/>
        </w:rPr>
        <w:t>销售</w:t>
      </w:r>
      <w:r w:rsidR="00176BE1" w:rsidRPr="00176BE1">
        <w:rPr>
          <w:rFonts w:ascii="仿宋_GB2312" w:eastAsia="仿宋_GB2312" w:hAnsi="微软雅黑" w:cs="宋体" w:hint="eastAsia"/>
          <w:color w:val="000000"/>
          <w:sz w:val="32"/>
          <w:szCs w:val="32"/>
        </w:rPr>
        <w:t>。</w:t>
      </w:r>
      <w:r w:rsidR="00AB43D0">
        <w:rPr>
          <w:rFonts w:ascii="仿宋_GB2312" w:eastAsia="仿宋_GB2312" w:hAnsi="微软雅黑" w:cs="宋体" w:hint="eastAsia"/>
          <w:color w:val="000000"/>
          <w:sz w:val="32"/>
          <w:szCs w:val="32"/>
        </w:rPr>
        <w:t>该产品</w:t>
      </w:r>
      <w:r w:rsidR="00AB43D0" w:rsidRPr="00AB43D0">
        <w:rPr>
          <w:rFonts w:ascii="仿宋_GB2312" w:eastAsia="仿宋_GB2312" w:hAnsi="微软雅黑" w:cs="宋体" w:hint="eastAsia"/>
          <w:b/>
          <w:color w:val="FF0000"/>
          <w:sz w:val="32"/>
          <w:szCs w:val="32"/>
        </w:rPr>
        <w:t>销售服务费率0.3%</w:t>
      </w:r>
      <w:r w:rsidR="00AB43D0">
        <w:rPr>
          <w:rFonts w:ascii="仿宋_GB2312" w:eastAsia="仿宋_GB2312" w:hAnsi="微软雅黑" w:cs="宋体" w:hint="eastAsia"/>
          <w:b/>
          <w:color w:val="FF0000"/>
          <w:sz w:val="32"/>
          <w:szCs w:val="32"/>
        </w:rPr>
        <w:t>/年</w:t>
      </w:r>
      <w:r w:rsidR="00AB43D0">
        <w:rPr>
          <w:rFonts w:ascii="仿宋_GB2312" w:eastAsia="仿宋_GB2312" w:hAnsi="微软雅黑" w:cs="宋体" w:hint="eastAsia"/>
          <w:color w:val="000000"/>
          <w:sz w:val="32"/>
          <w:szCs w:val="32"/>
        </w:rPr>
        <w:t>。</w:t>
      </w:r>
      <w:r>
        <w:rPr>
          <w:rFonts w:ascii="仿宋_GB2312" w:eastAsia="仿宋_GB2312" w:hAnsi="微软雅黑" w:cs="宋体" w:hint="eastAsia"/>
          <w:color w:val="000000"/>
          <w:sz w:val="32"/>
          <w:szCs w:val="32"/>
        </w:rPr>
        <w:t>部分</w:t>
      </w:r>
      <w:r w:rsidRPr="00A215C9">
        <w:rPr>
          <w:rFonts w:ascii="仿宋_GB2312" w:eastAsia="仿宋_GB2312" w:hAnsi="微软雅黑" w:cs="宋体" w:hint="eastAsia"/>
          <w:color w:val="000000"/>
          <w:sz w:val="32"/>
          <w:szCs w:val="32"/>
        </w:rPr>
        <w:t>要素如下：</w:t>
      </w:r>
    </w:p>
    <w:tbl>
      <w:tblPr>
        <w:tblW w:w="7815"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4A0"/>
      </w:tblPr>
      <w:tblGrid>
        <w:gridCol w:w="2272"/>
        <w:gridCol w:w="5543"/>
      </w:tblGrid>
      <w:tr w:rsidR="00927F2E" w:rsidTr="00A52A58">
        <w:trPr>
          <w:trHeight w:val="340"/>
          <w:jc w:val="center"/>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hint="eastAsia"/>
                <w:kern w:val="0"/>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rsidR="00927F2E" w:rsidRDefault="00927F2E" w:rsidP="00A52A58">
            <w:pPr>
              <w:widowControl/>
              <w:spacing w:line="200" w:lineRule="exact"/>
              <w:jc w:val="left"/>
              <w:rPr>
                <w:rFonts w:ascii="宋体"/>
                <w:kern w:val="0"/>
              </w:rPr>
            </w:pPr>
            <w:r>
              <w:rPr>
                <w:rFonts w:ascii="宋体" w:hint="eastAsia"/>
                <w:kern w:val="0"/>
              </w:rPr>
              <w:t>南银理财珠联璧合鑫逸稳半年34期封闭式公募人民币理财产品</w:t>
            </w:r>
          </w:p>
        </w:tc>
      </w:tr>
      <w:tr w:rsidR="00927F2E" w:rsidTr="00A52A58">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927F2E" w:rsidRDefault="00927F2E" w:rsidP="00A52A58">
            <w:pPr>
              <w:widowControl/>
              <w:spacing w:line="200" w:lineRule="exact"/>
              <w:jc w:val="left"/>
              <w:rPr>
                <w:kern w:val="0"/>
              </w:rPr>
            </w:pPr>
            <w:r>
              <w:rPr>
                <w:rFonts w:ascii="宋体" w:hint="eastAsia"/>
                <w:kern w:val="0"/>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rsidR="00927F2E" w:rsidRDefault="00927F2E" w:rsidP="00A52A58">
            <w:pPr>
              <w:widowControl/>
              <w:spacing w:line="200" w:lineRule="exact"/>
              <w:jc w:val="left"/>
              <w:rPr>
                <w:rFonts w:ascii="宋体"/>
                <w:kern w:val="0"/>
              </w:rPr>
            </w:pPr>
            <w:r>
              <w:rPr>
                <w:rFonts w:ascii="宋体" w:hint="eastAsia"/>
                <w:kern w:val="0"/>
              </w:rPr>
              <w:t>封闭式、固定收益类、公募、净值型</w:t>
            </w:r>
          </w:p>
        </w:tc>
      </w:tr>
      <w:tr w:rsidR="00927F2E" w:rsidTr="00A52A58">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927F2E" w:rsidRDefault="00927F2E" w:rsidP="00A52A58">
            <w:pPr>
              <w:widowControl/>
              <w:spacing w:line="200" w:lineRule="exact"/>
              <w:jc w:val="left"/>
              <w:rPr>
                <w:kern w:val="0"/>
              </w:rPr>
            </w:pPr>
            <w:r>
              <w:rPr>
                <w:rFonts w:ascii="宋体" w:hint="eastAsia"/>
                <w:kern w:val="0"/>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rsidR="00927F2E" w:rsidRDefault="00927F2E" w:rsidP="00A52A58">
            <w:pPr>
              <w:widowControl/>
              <w:spacing w:line="200" w:lineRule="exact"/>
              <w:jc w:val="left"/>
              <w:rPr>
                <w:rFonts w:ascii="宋体"/>
                <w:kern w:val="0"/>
              </w:rPr>
            </w:pPr>
            <w:r>
              <w:rPr>
                <w:rFonts w:ascii="宋体" w:hint="eastAsia"/>
                <w:kern w:val="0"/>
              </w:rPr>
              <w:t>公开募集</w:t>
            </w:r>
          </w:p>
        </w:tc>
      </w:tr>
      <w:tr w:rsidR="00927F2E" w:rsidTr="00A52A58">
        <w:trPr>
          <w:trHeight w:val="340"/>
          <w:jc w:val="center"/>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hint="eastAsia"/>
                <w:kern w:val="0"/>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rsidR="00927F2E" w:rsidRDefault="00927F2E" w:rsidP="00A52A58">
            <w:pPr>
              <w:widowControl/>
              <w:spacing w:line="200" w:lineRule="exact"/>
              <w:jc w:val="left"/>
              <w:rPr>
                <w:rFonts w:ascii="宋体"/>
                <w:kern w:val="0"/>
              </w:rPr>
            </w:pPr>
            <w:r>
              <w:rPr>
                <w:rFonts w:ascii="宋体" w:hint="eastAsia"/>
                <w:kern w:val="0"/>
              </w:rPr>
              <w:t>ZZ</w:t>
            </w:r>
            <w:r>
              <w:rPr>
                <w:rFonts w:ascii="宋体"/>
                <w:kern w:val="0"/>
              </w:rPr>
              <w:t>700322301561</w:t>
            </w:r>
          </w:p>
        </w:tc>
      </w:tr>
      <w:tr w:rsidR="00927F2E" w:rsidTr="00A52A58">
        <w:trPr>
          <w:trHeight w:val="4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hint="eastAsia"/>
                <w:kern w:val="0"/>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cs="宋体"/>
                <w:kern w:val="0"/>
              </w:rPr>
              <w:t>Z7003223000134</w:t>
            </w:r>
            <w:r>
              <w:rPr>
                <w:rFonts w:ascii="宋体" w:cs="宋体" w:hint="eastAsia"/>
                <w:kern w:val="0"/>
              </w:rPr>
              <w:t>(投资者可依据该编码在中国理财网www.chinawealth.com.cn查询理财产品相关信息）</w:t>
            </w:r>
          </w:p>
        </w:tc>
      </w:tr>
      <w:tr w:rsidR="00927F2E" w:rsidTr="00A52A58">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hint="eastAsia"/>
                <w:kern w:val="0"/>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spacing w:line="200" w:lineRule="exact"/>
            </w:pPr>
            <w:r>
              <w:rPr>
                <w:rFonts w:ascii="宋体" w:hAnsi="宋体" w:cs="宋体"/>
              </w:rPr>
              <w:t>A份额：Y70034</w:t>
            </w:r>
          </w:p>
          <w:p w:rsidR="00927F2E" w:rsidRDefault="00927F2E" w:rsidP="00A52A58">
            <w:pPr>
              <w:spacing w:line="200" w:lineRule="exact"/>
            </w:pPr>
            <w:r>
              <w:rPr>
                <w:rFonts w:ascii="宋体" w:hAnsi="宋体" w:cs="宋体"/>
                <w:b/>
              </w:rPr>
              <w:t>注：本产品A/B/C/D份额针对不同的销售机构及客群进行销售，设置有不同的销售费和管理费，具体客群划分标准以销售机构为准</w:t>
            </w:r>
          </w:p>
        </w:tc>
      </w:tr>
      <w:tr w:rsidR="00927F2E" w:rsidTr="00A52A58">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hint="eastAsia"/>
                <w:kern w:val="0"/>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spacing w:line="200" w:lineRule="exact"/>
            </w:pPr>
            <w:r>
              <w:rPr>
                <w:rFonts w:ascii="宋体" w:hAnsi="宋体" w:cs="宋体"/>
              </w:rPr>
              <w:t>全国</w:t>
            </w:r>
          </w:p>
        </w:tc>
      </w:tr>
      <w:tr w:rsidR="00927F2E" w:rsidTr="00A52A58">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hint="eastAsia"/>
                <w:kern w:val="0"/>
              </w:rPr>
              <w:t>币种</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widowControl/>
              <w:spacing w:line="200" w:lineRule="exact"/>
              <w:jc w:val="left"/>
              <w:textAlignment w:val="center"/>
              <w:rPr>
                <w:kern w:val="0"/>
              </w:rPr>
            </w:pPr>
            <w:r>
              <w:rPr>
                <w:rFonts w:ascii="宋体" w:hint="eastAsia"/>
                <w:kern w:val="0"/>
              </w:rPr>
              <w:t>人民币</w:t>
            </w:r>
          </w:p>
        </w:tc>
      </w:tr>
      <w:tr w:rsidR="00927F2E" w:rsidTr="00A52A58">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hint="eastAsia"/>
                <w:kern w:val="0"/>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spacing w:line="200" w:lineRule="exact"/>
            </w:pPr>
            <w:r>
              <w:rPr>
                <w:rFonts w:ascii="宋体" w:hAnsi="宋体" w:cs="宋体"/>
              </w:rPr>
              <w:t>本理财产品规模上限为30亿元。理财产品管理人有权对上述规模上限根据实际业务需求进行调整。</w:t>
            </w:r>
          </w:p>
        </w:tc>
      </w:tr>
      <w:tr w:rsidR="00927F2E" w:rsidRPr="007C53E3" w:rsidTr="00A52A58">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hint="eastAsia"/>
                <w:kern w:val="0"/>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spacing w:line="200" w:lineRule="exact"/>
            </w:pPr>
            <w:r>
              <w:rPr>
                <w:rFonts w:ascii="宋体" w:hAnsi="宋体" w:cs="宋体"/>
              </w:rPr>
              <w:t>根据理财产品管理人对理财产品的内部风险评估，本理财产品风险等级为中低风险（本风险等级为管理人内部风险评估结果，仅供参考）。</w:t>
            </w:r>
          </w:p>
          <w:p w:rsidR="00927F2E" w:rsidRDefault="00927F2E" w:rsidP="00A52A58">
            <w:pPr>
              <w:spacing w:line="200" w:lineRule="exact"/>
              <w:rPr>
                <w:rFonts w:ascii="宋体" w:hAnsi="宋体" w:cs="宋体" w:hint="eastAsia"/>
              </w:rPr>
            </w:pPr>
            <w:r>
              <w:rPr>
                <w:rFonts w:ascii="宋体" w:hAnsi="宋体" w:cs="宋体"/>
              </w:rPr>
              <w:t>代销机构应当设置科学合理的理财产品风险评级的方式和方法，对理财产品进行评级；该产品通过代销机构渠道销售的，理财产品评级应当以代销机构最终披露的评级结果为准。</w:t>
            </w:r>
          </w:p>
          <w:p w:rsidR="00927F2E" w:rsidRPr="007C53E3" w:rsidRDefault="00927F2E" w:rsidP="00927F2E">
            <w:pPr>
              <w:pStyle w:val="a5"/>
              <w:ind w:firstLine="418"/>
            </w:pPr>
            <w:r>
              <w:rPr>
                <w:rFonts w:ascii="仿宋" w:eastAsia="仿宋" w:hAnsi="仿宋" w:hint="eastAsia"/>
                <w:b/>
                <w:bCs/>
                <w:color w:val="FF0000"/>
                <w:spacing w:val="-1"/>
                <w:shd w:val="clear" w:color="auto" w:fill="FFFFFF"/>
              </w:rPr>
              <w:t>紫金农商银行对本产品的风险评级为中低风险。</w:t>
            </w:r>
          </w:p>
        </w:tc>
      </w:tr>
      <w:tr w:rsidR="00927F2E" w:rsidTr="00A52A58">
        <w:trPr>
          <w:trHeight w:val="43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hint="eastAsia"/>
                <w:kern w:val="0"/>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spacing w:line="200" w:lineRule="exact"/>
              <w:jc w:val="left"/>
            </w:pPr>
            <w:r>
              <w:rPr>
                <w:rFonts w:ascii="宋体" w:hAnsi="宋体" w:cs="宋体"/>
              </w:rPr>
              <w:t>符合相关法律法规、监管规定要求的，经销售机构的风险承受能力评估体系评定为适合的个人和机构投资者。</w:t>
            </w:r>
          </w:p>
          <w:p w:rsidR="00927F2E" w:rsidRDefault="00927F2E" w:rsidP="00A52A58">
            <w:pPr>
              <w:spacing w:line="200" w:lineRule="exact"/>
            </w:pPr>
            <w:r>
              <w:rPr>
                <w:rFonts w:ascii="宋体" w:eastAsia="宋体" w:hAnsi="宋体" w:cs="宋体"/>
                <w:sz w:val="18"/>
              </w:rPr>
              <w:t>A份额：所有客户。</w:t>
            </w:r>
          </w:p>
          <w:p w:rsidR="00927F2E" w:rsidRDefault="00927F2E" w:rsidP="00A52A58">
            <w:pPr>
              <w:spacing w:line="200" w:lineRule="exact"/>
            </w:pPr>
            <w:r>
              <w:rPr>
                <w:rFonts w:ascii="宋体" w:hAnsi="宋体" w:cs="宋体"/>
                <w:b/>
              </w:rPr>
              <w:t>注：本产品A/B/C/D份额针对不同的销售机构及客群进行销售，设置有不同的销售费和管理费，具体客群划分标准以销售机构为准</w:t>
            </w:r>
          </w:p>
        </w:tc>
      </w:tr>
      <w:tr w:rsidR="00927F2E" w:rsidTr="00A52A58">
        <w:trPr>
          <w:trHeight w:val="41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hint="eastAsia"/>
                <w:kern w:val="0"/>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spacing w:line="200" w:lineRule="exact"/>
            </w:pPr>
            <w:r>
              <w:rPr>
                <w:rFonts w:ascii="宋体" w:hAnsi="宋体" w:cs="宋体"/>
              </w:rPr>
              <w:t>A份额：</w:t>
            </w:r>
          </w:p>
          <w:p w:rsidR="00927F2E" w:rsidRDefault="00927F2E" w:rsidP="00A52A58">
            <w:pPr>
              <w:spacing w:line="200" w:lineRule="exact"/>
            </w:pPr>
            <w:r>
              <w:rPr>
                <w:rFonts w:ascii="宋体" w:hAnsi="宋体" w:cs="宋体"/>
              </w:rPr>
              <w:t>个人投资者起点金额1元人民币，以1元的整数倍递增；</w:t>
            </w:r>
          </w:p>
          <w:p w:rsidR="00927F2E" w:rsidRDefault="00927F2E" w:rsidP="00A52A58">
            <w:pPr>
              <w:spacing w:line="200" w:lineRule="exact"/>
            </w:pPr>
            <w:r>
              <w:rPr>
                <w:rFonts w:ascii="宋体" w:hAnsi="宋体" w:cs="宋体"/>
              </w:rPr>
              <w:t>机构投资者起点金额1元人民币，以1元的整数倍递增；</w:t>
            </w:r>
          </w:p>
          <w:p w:rsidR="00927F2E" w:rsidRDefault="00927F2E" w:rsidP="00A52A58">
            <w:pPr>
              <w:spacing w:line="200" w:lineRule="exact"/>
            </w:pPr>
            <w:r>
              <w:rPr>
                <w:rFonts w:ascii="宋体" w:hAnsi="宋体" w:cs="宋体"/>
              </w:rPr>
              <w:t>后续在符合监管政策规定的条件下，理财产品管理人有权对上述投资起点金额和递增金额进行调整,并在调整日前至少3个工作日进行信息披露。</w:t>
            </w:r>
          </w:p>
          <w:p w:rsidR="00927F2E" w:rsidRDefault="00927F2E" w:rsidP="00A52A58">
            <w:pPr>
              <w:spacing w:line="200" w:lineRule="exact"/>
            </w:pPr>
            <w:r>
              <w:rPr>
                <w:rFonts w:ascii="宋体" w:hAnsi="宋体" w:cs="宋体"/>
              </w:rPr>
              <w:lastRenderedPageBreak/>
              <w:t>代销机构可根据其销售需要对投资起点金额、递增金额进行重新设定，投资者通过代销机构购买本理财产品的，以该代销机构最终披露的投资起点金额、递增金额为准。</w:t>
            </w:r>
          </w:p>
        </w:tc>
      </w:tr>
      <w:tr w:rsidR="00927F2E" w:rsidTr="00A52A58">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hint="eastAsia"/>
                <w:kern w:val="0"/>
              </w:rPr>
              <w:lastRenderedPageBreak/>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spacing w:line="200" w:lineRule="exact"/>
              <w:jc w:val="left"/>
            </w:pPr>
            <w:r>
              <w:rPr>
                <w:rFonts w:ascii="宋体" w:hAnsi="宋体" w:cs="宋体"/>
              </w:rPr>
              <w:t>本理财产品单一投资者持有的份额（含已确认和待确认的份额）不得超过本理财产品总份额的50%，管理人有权拒绝导致投资者持有份额突破前述50%比例限制的认申购申请。</w:t>
            </w:r>
          </w:p>
          <w:p w:rsidR="00927F2E" w:rsidRDefault="00927F2E" w:rsidP="00A52A58">
            <w:pPr>
              <w:spacing w:line="200" w:lineRule="exact"/>
              <w:jc w:val="left"/>
            </w:pPr>
            <w:r>
              <w:rPr>
                <w:rFonts w:ascii="宋体" w:hAnsi="宋体" w:cs="宋体"/>
              </w:rPr>
              <w:t>非因管理人主观因素导致突破上述50%比例限制的，在单一投资者持有比例降至50%以下之前，管理人不再接受该投资者对本理财产品的认申购申请。</w:t>
            </w:r>
          </w:p>
          <w:p w:rsidR="00927F2E" w:rsidRDefault="00927F2E" w:rsidP="00A52A58"/>
        </w:tc>
      </w:tr>
      <w:tr w:rsidR="00927F2E" w:rsidTr="00A52A58">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hint="eastAsia"/>
                <w:kern w:val="0"/>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spacing w:line="200" w:lineRule="exact"/>
            </w:pPr>
            <w:r>
              <w:rPr>
                <w:rFonts w:ascii="宋体" w:hAnsi="宋体" w:cs="宋体"/>
                <w:color w:val="000000"/>
              </w:rPr>
              <w:t>2023年07月12日 09:00—2023年07月18日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rsidR="00927F2E" w:rsidTr="00A52A58">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rFonts w:ascii="宋体"/>
                <w:kern w:val="0"/>
              </w:rPr>
            </w:pPr>
            <w:r>
              <w:rPr>
                <w:rFonts w:ascii="宋体"/>
                <w:kern w:val="0"/>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spacing w:line="200" w:lineRule="exact"/>
            </w:pPr>
            <w:r>
              <w:rPr>
                <w:rFonts w:ascii="宋体" w:hAnsi="宋体" w:cs="宋体"/>
              </w:rPr>
              <w:t>认购份额=确认认购金额/1。（认购份额以去尾法保留两位小数）</w:t>
            </w:r>
          </w:p>
        </w:tc>
      </w:tr>
      <w:tr w:rsidR="00927F2E" w:rsidTr="00A52A58">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rFonts w:ascii="宋体"/>
                <w:kern w:val="0"/>
              </w:rPr>
            </w:pPr>
            <w:r>
              <w:rPr>
                <w:rFonts w:ascii="宋体" w:hint="eastAsia"/>
                <w:kern w:val="0"/>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spacing w:line="200" w:lineRule="exact"/>
              <w:rPr>
                <w:rFonts w:ascii="宋体"/>
                <w:color w:val="000000"/>
                <w:kern w:val="0"/>
              </w:rPr>
            </w:pPr>
            <w:r>
              <w:rPr>
                <w:rFonts w:ascii="宋体" w:hint="eastAsia"/>
                <w:color w:val="000000"/>
                <w:kern w:val="0"/>
              </w:rPr>
              <w:t>同产品成立日</w:t>
            </w:r>
          </w:p>
        </w:tc>
      </w:tr>
      <w:tr w:rsidR="00927F2E" w:rsidTr="00A52A58">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hint="eastAsia"/>
                <w:kern w:val="0"/>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spacing w:line="200" w:lineRule="exact"/>
            </w:pPr>
            <w:r>
              <w:rPr>
                <w:rFonts w:ascii="宋体" w:hint="eastAsia"/>
                <w:kern w:val="0"/>
              </w:rPr>
              <w:t>2023年07月19日</w:t>
            </w:r>
          </w:p>
        </w:tc>
      </w:tr>
      <w:tr w:rsidR="00927F2E" w:rsidTr="00A52A58">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hint="eastAsia"/>
                <w:kern w:val="0"/>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spacing w:line="200" w:lineRule="exact"/>
            </w:pPr>
            <w:r>
              <w:rPr>
                <w:rFonts w:ascii="宋体" w:hAnsi="宋体" w:cs="宋体"/>
              </w:rPr>
              <w:t>2023年07月19日—实际到期日（</w:t>
            </w:r>
            <w:r>
              <w:rPr>
                <w:rFonts w:ascii="宋体" w:hAnsi="宋体" w:cs="宋体"/>
                <w:b/>
              </w:rPr>
              <w:t>如名义到期日遇国家法定节假日，管理人可结合国家法定节假日安排进行调整。同时管理人有权提前终止本产品（提前终止情形详见本产品说明书其他说明事项第一条）。</w:t>
            </w:r>
            <w:r>
              <w:rPr>
                <w:rFonts w:ascii="宋体" w:hAnsi="宋体" w:cs="宋体"/>
              </w:rPr>
              <w:t>若未出现以上情形，则实际到期日即为名义到期日，存续期限</w:t>
            </w:r>
            <w:r>
              <w:rPr>
                <w:rFonts w:ascii="宋体" w:hAnsi="宋体" w:cs="宋体"/>
                <w:b/>
              </w:rPr>
              <w:t>189天</w:t>
            </w:r>
            <w:r>
              <w:rPr>
                <w:rFonts w:ascii="宋体" w:hAnsi="宋体" w:cs="宋体"/>
              </w:rPr>
              <w:t>；若出现以上情形，则理财存续期限和实际到期日将相应调整，管理人将至少提前3个工作日进行信息披露。）</w:t>
            </w:r>
          </w:p>
        </w:tc>
      </w:tr>
      <w:tr w:rsidR="00927F2E" w:rsidTr="00A52A58">
        <w:trPr>
          <w:trHeight w:val="5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hint="eastAsia"/>
                <w:kern w:val="0"/>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hint="eastAsia"/>
                <w:kern w:val="0"/>
              </w:rPr>
              <w:t>2024年01月24日</w:t>
            </w:r>
          </w:p>
        </w:tc>
      </w:tr>
      <w:tr w:rsidR="00927F2E" w:rsidTr="00A52A58">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rFonts w:ascii="宋体"/>
                <w:kern w:val="0"/>
              </w:rPr>
            </w:pPr>
            <w:r>
              <w:rPr>
                <w:rFonts w:ascii="宋体" w:hint="eastAsia"/>
                <w:kern w:val="0"/>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spacing w:line="200" w:lineRule="exact"/>
            </w:pPr>
            <w:r>
              <w:rPr>
                <w:rFonts w:ascii="宋体" w:hAnsi="宋体" w:cs="宋体"/>
                <w:color w:val="000000"/>
              </w:rPr>
              <w:t>到期兑付金额=到期时持有份额×R。 R为期末理财产品单位净值。（已扣除相关费用，到期兑付金额以去尾法保留两位小数）</w:t>
            </w:r>
          </w:p>
        </w:tc>
      </w:tr>
      <w:tr w:rsidR="00927F2E" w:rsidTr="00A52A58">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hint="eastAsia"/>
                <w:kern w:val="0"/>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spacing w:line="200" w:lineRule="exact"/>
            </w:pPr>
            <w:r>
              <w:rPr>
                <w:rFonts w:ascii="宋体" w:hAnsi="宋体" w:cs="宋体"/>
              </w:rPr>
              <w:t>当理财产品单位净值不低于1时，管理人可以根据实际情况进行收益分配，分配方式为现金分红，具体分配方案以信息披露为准（分配后理财产品净值不低于1）。</w:t>
            </w:r>
          </w:p>
          <w:p w:rsidR="00927F2E" w:rsidRDefault="00927F2E" w:rsidP="00A52A58">
            <w:pPr>
              <w:spacing w:line="200" w:lineRule="exact"/>
            </w:pPr>
            <w:r>
              <w:rPr>
                <w:rFonts w:ascii="宋体" w:hAnsi="宋体" w:cs="宋体"/>
              </w:rPr>
              <w:t>产品到期后，理财产品管理人和代销机构将根据理财资金所投资资产实际运作情况向投资者分配到期款项。</w:t>
            </w:r>
          </w:p>
        </w:tc>
      </w:tr>
      <w:tr w:rsidR="00927F2E" w:rsidTr="00A52A58">
        <w:trPr>
          <w:trHeight w:val="2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hint="eastAsia"/>
                <w:kern w:val="0"/>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spacing w:line="200" w:lineRule="exact"/>
            </w:pPr>
            <w:r>
              <w:rPr>
                <w:rFonts w:ascii="宋体" w:hAnsi="宋体" w:cs="宋体"/>
              </w:rPr>
              <w:t>分红资金（如有）、到期资金将于分红权益登记日（如有）、实际到期日后5个工作日内划入投资者授权指定账户，分红权益登记日（如有）、实际到期日后至投资者收益划到投资者授权指定账户之前不计任何收益。</w:t>
            </w:r>
          </w:p>
          <w:p w:rsidR="00927F2E" w:rsidRDefault="00927F2E" w:rsidP="00A52A58">
            <w:pPr>
              <w:spacing w:line="200" w:lineRule="exact"/>
            </w:pPr>
            <w:r>
              <w:rPr>
                <w:rFonts w:ascii="宋体" w:hAnsi="宋体" w:cs="宋体"/>
              </w:rPr>
              <w:t>分红权益登记日指管理人确认投资者所持份额是否享受本次分红的日期。</w:t>
            </w:r>
          </w:p>
        </w:tc>
      </w:tr>
      <w:tr w:rsidR="00927F2E" w:rsidTr="00A52A58">
        <w:trPr>
          <w:trHeight w:val="25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hint="eastAsia"/>
                <w:kern w:val="0"/>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spacing w:line="200" w:lineRule="exact"/>
              <w:jc w:val="left"/>
            </w:pPr>
            <w:r>
              <w:rPr>
                <w:rFonts w:ascii="宋体" w:hAnsi="宋体" w:cs="宋体"/>
              </w:rPr>
              <w:t>本理财产品募集的资金投资于以下金融资产和金融工具，包括但不限于：</w:t>
            </w:r>
          </w:p>
          <w:p w:rsidR="00927F2E" w:rsidRDefault="00927F2E" w:rsidP="00A52A58">
            <w:pPr>
              <w:spacing w:line="200" w:lineRule="exact"/>
              <w:jc w:val="left"/>
            </w:pPr>
            <w:r>
              <w:rPr>
                <w:rFonts w:ascii="宋体" w:hAnsi="宋体" w:cs="宋体"/>
              </w:rPr>
              <w:t>1.现金、银行存款、银行承兑汇票、同业存款、大额存单、同业存单、债券回购、货币基金等货币市场工具；</w:t>
            </w:r>
          </w:p>
          <w:p w:rsidR="00927F2E" w:rsidRDefault="00927F2E" w:rsidP="00A52A58">
            <w:pPr>
              <w:spacing w:line="200" w:lineRule="exact"/>
              <w:jc w:val="left"/>
            </w:pPr>
            <w:r>
              <w:rPr>
                <w:rFonts w:ascii="宋体" w:hAnsi="宋体" w:cs="宋体"/>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rsidR="00927F2E" w:rsidRDefault="00927F2E" w:rsidP="00A52A58">
            <w:pPr>
              <w:spacing w:line="200" w:lineRule="exact"/>
              <w:jc w:val="left"/>
            </w:pPr>
            <w:r>
              <w:rPr>
                <w:rFonts w:ascii="宋体" w:hAnsi="宋体" w:cs="宋体"/>
              </w:rPr>
              <w:t>3.理财直接融资工具、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rsidR="00927F2E" w:rsidRDefault="00927F2E" w:rsidP="00A52A58">
            <w:pPr>
              <w:spacing w:line="200" w:lineRule="exact"/>
              <w:jc w:val="left"/>
            </w:pPr>
            <w:r>
              <w:rPr>
                <w:rFonts w:ascii="宋体" w:hAnsi="宋体" w:cs="宋体"/>
              </w:rPr>
              <w:t>4.投资范围为上述资产的信托计划、资产管理计划等资产</w:t>
            </w:r>
            <w:r>
              <w:rPr>
                <w:rFonts w:ascii="宋体" w:hAnsi="宋体" w:cs="宋体"/>
              </w:rPr>
              <w:lastRenderedPageBreak/>
              <w:t>管理产品；</w:t>
            </w:r>
          </w:p>
          <w:p w:rsidR="00927F2E" w:rsidRDefault="00927F2E" w:rsidP="00A52A58">
            <w:pPr>
              <w:spacing w:line="200" w:lineRule="exact"/>
              <w:jc w:val="left"/>
            </w:pPr>
            <w:r>
              <w:rPr>
                <w:rFonts w:ascii="宋体" w:hAnsi="宋体" w:cs="宋体"/>
              </w:rPr>
              <w:t>5.法律法规或监管机构允许投资的符合本理财产品投资性质的其他金融工具；</w:t>
            </w:r>
          </w:p>
          <w:p w:rsidR="00927F2E" w:rsidRDefault="00927F2E" w:rsidP="00A52A58">
            <w:pPr>
              <w:spacing w:line="200" w:lineRule="exact"/>
            </w:pPr>
            <w:r>
              <w:rPr>
                <w:rFonts w:ascii="宋体" w:hAnsi="宋体" w:cs="宋体"/>
              </w:rPr>
              <w:t>6.如存在法律法规或监管机构以后允许投资的其他品种或法律法规或监管政策出现调整，管理人在履行本理财产品销售文件规定的适当程序后，有权调整以上品种。</w:t>
            </w:r>
          </w:p>
        </w:tc>
      </w:tr>
      <w:tr w:rsidR="00927F2E" w:rsidTr="00A52A58">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hint="eastAsia"/>
                <w:kern w:val="0"/>
              </w:rPr>
              <w:lastRenderedPageBreak/>
              <w:t>投资比例</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spacing w:line="200" w:lineRule="exact"/>
            </w:pPr>
            <w:r>
              <w:rPr>
                <w:rFonts w:ascii="宋体" w:hAnsi="宋体" w:cs="宋体"/>
              </w:rPr>
              <w:t>本理财产品投资于固定收益类资产的比例为100%,投资于非标准化债权类资产的比例不高于50%。</w:t>
            </w:r>
          </w:p>
          <w:p w:rsidR="00927F2E" w:rsidRDefault="00927F2E" w:rsidP="00A52A58">
            <w:pPr>
              <w:spacing w:line="200" w:lineRule="exact"/>
            </w:pPr>
            <w:r>
              <w:rPr>
                <w:rFonts w:ascii="宋体" w:hAnsi="宋体" w:cs="宋体"/>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927F2E" w:rsidTr="00A52A58">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hint="eastAsia"/>
                <w:kern w:val="0"/>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spacing w:line="200" w:lineRule="exact"/>
            </w:pPr>
            <w:r>
              <w:rPr>
                <w:rFonts w:ascii="宋体" w:hAnsi="宋体" w:cs="宋体"/>
              </w:rPr>
              <w:t>本产品在严格控制风险（包括流动性风险、市场风险、信用风险）的前提下，以自上而下的经济基本面分析为基础，合理筛选资产，力争实现资产的稳健增长。</w:t>
            </w:r>
          </w:p>
        </w:tc>
      </w:tr>
      <w:tr w:rsidR="00927F2E" w:rsidTr="00A52A58">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rFonts w:ascii="宋体"/>
                <w:kern w:val="0"/>
              </w:rPr>
            </w:pPr>
            <w:r>
              <w:rPr>
                <w:rFonts w:ascii="宋体" w:hint="eastAsia"/>
                <w:kern w:val="0"/>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spacing w:line="200" w:lineRule="exact"/>
            </w:pPr>
            <w:r>
              <w:rPr>
                <w:rFonts w:ascii="宋体" w:hAnsi="宋体" w:cs="宋体"/>
                <w:b/>
              </w:rPr>
              <w:t>本理财产品拟投资以下备选非标准化债权类资产：</w:t>
            </w:r>
          </w:p>
          <w:p w:rsidR="00927F2E" w:rsidRDefault="00927F2E" w:rsidP="00A52A58">
            <w:pPr>
              <w:spacing w:line="200" w:lineRule="exact"/>
            </w:pPr>
            <w:r>
              <w:rPr>
                <w:rFonts w:ascii="宋体" w:hAnsi="宋体" w:cs="宋体"/>
              </w:rPr>
              <w:t>1.理财直接融资工具，融资人为江苏武进经济发展集团有限公司，融资人评级为AA+（评级机构为东方金诚国际信用评估有限公司）。</w:t>
            </w:r>
          </w:p>
          <w:p w:rsidR="00927F2E" w:rsidRDefault="00927F2E" w:rsidP="00A52A58">
            <w:pPr>
              <w:spacing w:line="200" w:lineRule="exact"/>
            </w:pPr>
            <w:r>
              <w:rPr>
                <w:rFonts w:ascii="宋体" w:hAnsi="宋体" w:cs="宋体"/>
              </w:rPr>
              <w:t>2.理财直接融资工具，融资人为常州新航建设发展集团有限公司，融资人评级为AA（评级机构为联合资信评估股份有限公司）。</w:t>
            </w:r>
          </w:p>
          <w:p w:rsidR="00927F2E" w:rsidRDefault="00927F2E" w:rsidP="00A52A58">
            <w:pPr>
              <w:spacing w:line="200" w:lineRule="exact"/>
            </w:pPr>
            <w:r>
              <w:rPr>
                <w:rFonts w:ascii="宋体" w:hAnsi="宋体" w:cs="宋体"/>
              </w:rPr>
              <w:t>3.理财直接融资工具，融资人为江苏平陵建设投资集团有限公司，融资人评级为AA（评级机构为中诚信国际信用评级有限责任公司）。</w:t>
            </w:r>
          </w:p>
          <w:p w:rsidR="00927F2E" w:rsidRDefault="00927F2E" w:rsidP="00A52A58">
            <w:pPr>
              <w:spacing w:line="200" w:lineRule="exact"/>
            </w:pPr>
            <w:r>
              <w:rPr>
                <w:rFonts w:ascii="宋体" w:hAnsi="宋体" w:cs="宋体"/>
              </w:rPr>
              <w:t>4.理财直接融资工具，融资人为泰州市城市建设投资集团有限公司，融资人评级为AAA（评级机构为东方金诚国际信用评估有限公司）。</w:t>
            </w:r>
          </w:p>
          <w:p w:rsidR="00927F2E" w:rsidRDefault="00927F2E" w:rsidP="00A52A58">
            <w:pPr>
              <w:spacing w:line="200" w:lineRule="exact"/>
            </w:pPr>
            <w:r>
              <w:rPr>
                <w:rFonts w:ascii="宋体" w:hAnsi="宋体" w:cs="宋体"/>
              </w:rPr>
              <w:t>5.理财直接融资工具，融资人为泰州东部新城发展集团有限公司，融资人评级为AA（评级机构为中诚信国际信用评级有限责任公司）。</w:t>
            </w:r>
          </w:p>
          <w:p w:rsidR="00927F2E" w:rsidRDefault="00927F2E" w:rsidP="00A52A58">
            <w:pPr>
              <w:spacing w:line="200" w:lineRule="exact"/>
            </w:pPr>
            <w:r>
              <w:rPr>
                <w:rFonts w:ascii="宋体" w:hAnsi="宋体" w:cs="宋体"/>
              </w:rPr>
              <w:t>6.理财直接融资工具，融资人为常州钟楼新城投资建设有限公司，融资人评级为AA（评级机构为联合资信评估股份有限公司）。</w:t>
            </w:r>
          </w:p>
          <w:p w:rsidR="00927F2E" w:rsidRDefault="00927F2E" w:rsidP="00A52A58">
            <w:pPr>
              <w:spacing w:line="200" w:lineRule="exact"/>
            </w:pPr>
            <w:r>
              <w:rPr>
                <w:rFonts w:ascii="宋体" w:hAnsi="宋体" w:cs="宋体"/>
              </w:rPr>
              <w:t>7.理财直接融资工具，融资人为杭州西湖城市建设投资集团有限公司，融资人评级为AA+（评级机构为上海新世纪资信评估投资服务有限公司）。</w:t>
            </w:r>
          </w:p>
          <w:p w:rsidR="00927F2E" w:rsidRDefault="00927F2E" w:rsidP="00A52A58">
            <w:pPr>
              <w:spacing w:line="200" w:lineRule="exact"/>
            </w:pPr>
            <w:r>
              <w:rPr>
                <w:rFonts w:ascii="宋体" w:hAnsi="宋体" w:cs="宋体"/>
              </w:rPr>
              <w:t>8.理财直接融资工具，融资人为常州市交通产业集团有限公司，融资人评级为AA+（评级机构为中诚信国际信用评级有限责任公司）。</w:t>
            </w:r>
          </w:p>
          <w:p w:rsidR="00927F2E" w:rsidRDefault="00927F2E" w:rsidP="00A52A58">
            <w:pPr>
              <w:spacing w:line="200" w:lineRule="exact"/>
            </w:pPr>
            <w:r>
              <w:rPr>
                <w:rFonts w:ascii="宋体" w:hAnsi="宋体" w:cs="宋体"/>
              </w:rPr>
              <w:t>9.理财直接融资工具，融资人为淮安市国有联合投资发展集团有限公司，融资人评级为AA+（评级机构为大公国际资信评估有限公司）。</w:t>
            </w:r>
          </w:p>
          <w:p w:rsidR="00927F2E" w:rsidRDefault="00927F2E" w:rsidP="00A52A58">
            <w:pPr>
              <w:spacing w:line="200" w:lineRule="exact"/>
            </w:pPr>
            <w:r>
              <w:rPr>
                <w:rFonts w:ascii="宋体" w:hAnsi="宋体" w:cs="宋体"/>
              </w:rPr>
              <w:t>10.理财直接融资工具，融资人为宿迁市运河港区开发集团有限公司，融资人评级为AA（评级机构为联合资信评估股份有限公司）。</w:t>
            </w:r>
          </w:p>
          <w:p w:rsidR="00927F2E" w:rsidRDefault="00927F2E" w:rsidP="00A52A58">
            <w:pPr>
              <w:spacing w:line="200" w:lineRule="exact"/>
            </w:pPr>
            <w:r>
              <w:rPr>
                <w:rFonts w:ascii="宋体" w:hAnsi="宋体" w:cs="宋体"/>
              </w:rPr>
              <w:t>11.理财直接融资工具，融资人为宿迁市惠农产业发展股份有限公司，融资人评级为AA（评级机构为联合资信评估股份有限公司）。</w:t>
            </w:r>
          </w:p>
          <w:p w:rsidR="00927F2E" w:rsidRDefault="00927F2E" w:rsidP="00A52A58">
            <w:pPr>
              <w:spacing w:line="200" w:lineRule="exact"/>
            </w:pPr>
            <w:r>
              <w:rPr>
                <w:rFonts w:ascii="宋体" w:hAnsi="宋体" w:cs="宋体"/>
              </w:rPr>
              <w:t>12.理财直接融资工具，融资人为南京滨江投资发展有限公司，融资人评级为AA+（评级机构为中诚信国际信用评级有限责任公司）。</w:t>
            </w:r>
          </w:p>
          <w:p w:rsidR="00927F2E" w:rsidRDefault="00927F2E" w:rsidP="00A52A58">
            <w:pPr>
              <w:spacing w:line="200" w:lineRule="exact"/>
            </w:pPr>
            <w:r>
              <w:rPr>
                <w:rFonts w:ascii="宋体" w:hAnsi="宋体" w:cs="宋体"/>
              </w:rPr>
              <w:t>13.理财直接融资工具，融资人为诸暨市交通基础设施建设有限公司，融资人评级为AA（评级机构为上海新世纪资信评估投资服务有限公司）。</w:t>
            </w:r>
          </w:p>
          <w:p w:rsidR="00927F2E" w:rsidRDefault="00927F2E" w:rsidP="00A52A58">
            <w:pPr>
              <w:spacing w:line="200" w:lineRule="exact"/>
            </w:pPr>
            <w:r>
              <w:rPr>
                <w:rFonts w:ascii="宋体" w:hAnsi="宋体" w:cs="宋体"/>
              </w:rPr>
              <w:t>14.理财直接融资工具，融资人为泗洪县城市建设投资经营集团有限公司，无外部评级。</w:t>
            </w:r>
          </w:p>
          <w:p w:rsidR="00927F2E" w:rsidRDefault="00927F2E" w:rsidP="00A52A58">
            <w:pPr>
              <w:spacing w:line="200" w:lineRule="exact"/>
            </w:pPr>
            <w:r>
              <w:rPr>
                <w:rFonts w:ascii="宋体" w:hAnsi="宋体" w:cs="宋体"/>
              </w:rPr>
              <w:t>15.理财直接融资工具，融资人为金华金开国有资本投资有限公司，融资人评级为AA（评级机构为中诚信国际信用评级有限责任公司）。</w:t>
            </w:r>
          </w:p>
          <w:p w:rsidR="00927F2E" w:rsidRDefault="00927F2E" w:rsidP="00A52A58">
            <w:pPr>
              <w:spacing w:line="200" w:lineRule="exact"/>
            </w:pPr>
            <w:r>
              <w:rPr>
                <w:rFonts w:ascii="宋体" w:hAnsi="宋体" w:cs="宋体"/>
              </w:rPr>
              <w:t>16.信托贷款：资产类型为信托公司设立的资金信托计划，底层资产为深圳智领星辰科技有限公司与具有专业资质的金融机构合作向用户发放的抖音月付个人消费贷款债权。</w:t>
            </w:r>
          </w:p>
          <w:p w:rsidR="00927F2E" w:rsidRDefault="00927F2E" w:rsidP="00A52A58">
            <w:pPr>
              <w:spacing w:line="200" w:lineRule="exact"/>
            </w:pPr>
            <w:r>
              <w:rPr>
                <w:rFonts w:ascii="宋体" w:hAnsi="宋体" w:cs="宋体"/>
              </w:rPr>
              <w:t>17.信托贷款：资产类型为信托公司设立的资金信托计划，底层资产为蚂蚁智信（杭州）信息技术有限公司与具有专</w:t>
            </w:r>
            <w:r>
              <w:rPr>
                <w:rFonts w:ascii="宋体" w:hAnsi="宋体" w:cs="宋体"/>
              </w:rPr>
              <w:lastRenderedPageBreak/>
              <w:t>业资质的金融机构合作向用户发放的消费授信付款资产。</w:t>
            </w:r>
          </w:p>
          <w:p w:rsidR="00927F2E" w:rsidRDefault="00927F2E" w:rsidP="00A52A58">
            <w:pPr>
              <w:spacing w:line="200" w:lineRule="exact"/>
            </w:pPr>
            <w:r>
              <w:rPr>
                <w:rFonts w:ascii="宋体" w:hAnsi="宋体" w:cs="宋体"/>
              </w:rPr>
              <w:t>18.资产支持计划：资产类型为保险资产管理公司设立的资产支持计划，底层资产为浙江网商银行股份有限公司与具有专业资质的金融机构合作向用户发放的用于生产经营性活动的贷款，资产支持计划评级为AAA或AA+（评级机构为上海新世纪资信评估投资服务有限公司或中诚信国际信用评级有限责任公司）。</w:t>
            </w:r>
          </w:p>
          <w:p w:rsidR="00927F2E" w:rsidRDefault="00927F2E" w:rsidP="00A52A58">
            <w:pPr>
              <w:spacing w:line="200" w:lineRule="exact"/>
            </w:pPr>
            <w:r>
              <w:rPr>
                <w:rFonts w:ascii="宋体" w:hAnsi="宋体" w:cs="宋体"/>
              </w:rPr>
              <w:t>19.资产支持计划：资产类型为保险资产管理公司设立的资产支持计划，底层资产为蚂蚁智信（杭州）信息技术有限公司与具有专业资质的金融机构合作向用户发放的消费授信付款资产，资产支持计划评级为AAA（评级机构为联合资信评估股份有限公司或中诚信国际信用评级有限责任公司）。</w:t>
            </w:r>
          </w:p>
          <w:p w:rsidR="00927F2E" w:rsidRDefault="00927F2E" w:rsidP="00A52A58">
            <w:pPr>
              <w:spacing w:line="200" w:lineRule="exact"/>
            </w:pPr>
            <w:r>
              <w:rPr>
                <w:rFonts w:ascii="宋体" w:hAnsi="宋体" w:cs="宋体"/>
                <w:b/>
              </w:rPr>
              <w:t>以上资产剩余期限均不超过产品期限。</w:t>
            </w:r>
          </w:p>
          <w:p w:rsidR="00927F2E" w:rsidRDefault="00927F2E" w:rsidP="00A52A58">
            <w:pPr>
              <w:spacing w:line="200" w:lineRule="exact"/>
            </w:pPr>
            <w:r>
              <w:rPr>
                <w:rFonts w:ascii="宋体" w:hAnsi="宋体" w:cs="宋体"/>
                <w:b/>
              </w:rPr>
              <w:t>产品管理人将优先选择上述备选非标准化债权类资产中的一笔或者多笔作为本理财产品投资的非标准化债权类资产，并在本理财产品的定期报告中进行信息披露。</w:t>
            </w:r>
          </w:p>
          <w:p w:rsidR="00927F2E" w:rsidRDefault="00927F2E" w:rsidP="00A52A58">
            <w:pPr>
              <w:spacing w:line="200" w:lineRule="exact"/>
            </w:pPr>
            <w:r>
              <w:rPr>
                <w:rFonts w:ascii="宋体" w:hAnsi="宋体" w:cs="宋体"/>
                <w:b/>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rsidR="00927F2E" w:rsidTr="00A52A58">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kern w:val="0"/>
              </w:rPr>
            </w:pPr>
            <w:r>
              <w:rPr>
                <w:rFonts w:ascii="宋体" w:hint="eastAsia"/>
                <w:bCs/>
                <w:kern w:val="0"/>
              </w:rPr>
              <w:lastRenderedPageBreak/>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spacing w:line="200" w:lineRule="exact"/>
            </w:pPr>
            <w:r>
              <w:rPr>
                <w:rFonts w:ascii="宋体" w:hAnsi="宋体" w:cs="宋体"/>
              </w:rPr>
              <w:t>A份额：业绩比较基准为年化2.80%-3.60% 。</w:t>
            </w:r>
          </w:p>
          <w:p w:rsidR="00927F2E" w:rsidRDefault="00927F2E" w:rsidP="00A52A58">
            <w:pPr>
              <w:spacing w:line="200" w:lineRule="exact"/>
            </w:pPr>
            <w:r>
              <w:rPr>
                <w:rFonts w:ascii="宋体" w:hAnsi="宋体" w:cs="宋体"/>
              </w:rPr>
              <w:t>本产品A份额,B份额,C份额,D份额针对不同的销售机构及客群进行销售，设置有不同的销售费和管理费，导致业绩基准测算结果不同。</w:t>
            </w:r>
          </w:p>
          <w:p w:rsidR="00927F2E" w:rsidRDefault="00927F2E" w:rsidP="00A52A58">
            <w:pPr>
              <w:spacing w:line="200" w:lineRule="exact"/>
            </w:pPr>
            <w:r>
              <w:rPr>
                <w:rFonts w:ascii="宋体" w:hAnsi="宋体" w:cs="宋体"/>
              </w:rPr>
              <w:t>本理财产品业绩比较基准是管理人基于过往投资经验、对产品存续期拟投资标的和相应投资市场波动的预判设定的投资目标。本理财产品投资于固定收益类资产的比例为100%,投资于非标准化债权类资产的比例不高于50%。结合债券市场和拟投资的非标准化债权类资产的收益和波动水平预判，在本理财产品约定的投资策略基础上，管理人设定了本理财产品投资周期内的业绩比较基准。</w:t>
            </w:r>
          </w:p>
          <w:p w:rsidR="00927F2E" w:rsidRDefault="00927F2E" w:rsidP="00A52A58">
            <w:pPr>
              <w:spacing w:line="200" w:lineRule="exact"/>
            </w:pPr>
            <w:r>
              <w:rPr>
                <w:rFonts w:ascii="宋体" w:hAnsi="宋体" w:cs="宋体"/>
                <w:b/>
              </w:rPr>
              <w:t>本理财产品为净值型理财产品，业绩比较基准不是预期收益率，不代表产品的未来表现和实际收益，不构成对产品收益的承诺。</w:t>
            </w:r>
          </w:p>
        </w:tc>
      </w:tr>
      <w:tr w:rsidR="00927F2E" w:rsidTr="00A52A58">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927F2E" w:rsidRDefault="00927F2E" w:rsidP="00A52A58">
            <w:pPr>
              <w:widowControl/>
              <w:spacing w:line="200" w:lineRule="exact"/>
              <w:jc w:val="left"/>
              <w:rPr>
                <w:rFonts w:ascii="宋体"/>
                <w:bCs/>
                <w:kern w:val="0"/>
              </w:rPr>
            </w:pPr>
            <w:r>
              <w:rPr>
                <w:rFonts w:ascii="宋体" w:hint="eastAsia"/>
                <w:kern w:val="0"/>
              </w:rPr>
              <w:t>产品费用</w:t>
            </w:r>
          </w:p>
        </w:tc>
        <w:tc>
          <w:tcPr>
            <w:tcW w:w="5543" w:type="dxa"/>
            <w:tcBorders>
              <w:top w:val="single" w:sz="4" w:space="0" w:color="auto"/>
              <w:left w:val="nil"/>
              <w:bottom w:val="single" w:sz="4" w:space="0" w:color="auto"/>
              <w:right w:val="single" w:sz="4" w:space="0" w:color="auto"/>
              <w:tl2br w:val="nil"/>
              <w:tr2bl w:val="nil"/>
            </w:tcBorders>
            <w:vAlign w:val="center"/>
          </w:tcPr>
          <w:p w:rsidR="00927F2E" w:rsidRDefault="00927F2E" w:rsidP="00A52A58">
            <w:pPr>
              <w:spacing w:line="200" w:lineRule="exact"/>
            </w:pPr>
            <w:r>
              <w:rPr>
                <w:rFonts w:ascii="宋体" w:hAnsi="宋体" w:cs="宋体"/>
                <w:b/>
              </w:rPr>
              <w:t>认/申购费：本理财产品暂不收取认/申购费。</w:t>
            </w:r>
          </w:p>
          <w:p w:rsidR="00927F2E" w:rsidRDefault="00927F2E" w:rsidP="00A52A58">
            <w:pPr>
              <w:spacing w:line="200" w:lineRule="exact"/>
            </w:pPr>
            <w:r>
              <w:rPr>
                <w:rFonts w:ascii="宋体" w:hAnsi="宋体" w:cs="宋体"/>
                <w:b/>
              </w:rPr>
              <w:t>赎回费：本理财产品暂不收取赎回费。</w:t>
            </w:r>
          </w:p>
          <w:p w:rsidR="00927F2E" w:rsidRDefault="00927F2E" w:rsidP="00A52A58">
            <w:pPr>
              <w:spacing w:line="200" w:lineRule="exact"/>
            </w:pPr>
            <w:r>
              <w:rPr>
                <w:rFonts w:ascii="宋体" w:hAnsi="宋体" w:cs="宋体"/>
                <w:b/>
              </w:rPr>
              <w:t>销售费：本理财产品按前一日理财产品资产净值收取销售费，按日计提。</w:t>
            </w:r>
          </w:p>
          <w:p w:rsidR="00927F2E" w:rsidRDefault="00927F2E" w:rsidP="00A52A58">
            <w:pPr>
              <w:spacing w:line="200" w:lineRule="exact"/>
            </w:pPr>
            <w:r>
              <w:rPr>
                <w:rFonts w:ascii="宋体" w:hAnsi="宋体" w:cs="宋体"/>
                <w:b/>
              </w:rPr>
              <w:t>A份额：销售费年化0.2%。</w:t>
            </w:r>
          </w:p>
          <w:p w:rsidR="00927F2E" w:rsidRDefault="00927F2E" w:rsidP="00A52A58">
            <w:pPr>
              <w:spacing w:line="200" w:lineRule="exact"/>
            </w:pPr>
            <w:r>
              <w:rPr>
                <w:rFonts w:ascii="宋体" w:hAnsi="宋体" w:cs="宋体"/>
                <w:b/>
              </w:rPr>
              <w:t>每日计提的销售费=前一日理财产品资产净值×年化销售费率÷365</w:t>
            </w:r>
          </w:p>
          <w:p w:rsidR="00927F2E" w:rsidRDefault="00927F2E" w:rsidP="00A52A58">
            <w:pPr>
              <w:spacing w:line="200" w:lineRule="exact"/>
            </w:pPr>
            <w:r>
              <w:rPr>
                <w:rFonts w:ascii="宋体" w:hAnsi="宋体" w:cs="宋体"/>
                <w:b/>
              </w:rPr>
              <w:t>固定管理费：本理财产品按前一日理财产品资产净值收取固定管理费，按日计提。</w:t>
            </w:r>
          </w:p>
          <w:p w:rsidR="00927F2E" w:rsidRDefault="00927F2E" w:rsidP="00A52A58">
            <w:pPr>
              <w:spacing w:line="200" w:lineRule="exact"/>
            </w:pPr>
            <w:r>
              <w:rPr>
                <w:rFonts w:ascii="宋体" w:hAnsi="宋体" w:cs="宋体"/>
                <w:b/>
              </w:rPr>
              <w:t>A份额：固定管理费年化0.25%。</w:t>
            </w:r>
          </w:p>
          <w:p w:rsidR="00927F2E" w:rsidRDefault="00927F2E" w:rsidP="00A52A58">
            <w:pPr>
              <w:spacing w:line="200" w:lineRule="exact"/>
            </w:pPr>
            <w:r>
              <w:rPr>
                <w:rFonts w:ascii="宋体" w:hAnsi="宋体" w:cs="宋体"/>
                <w:b/>
              </w:rPr>
              <w:t>每日计提的固定管理费=前一日理财产品资产净值×年化固定管理费率÷365</w:t>
            </w:r>
          </w:p>
          <w:p w:rsidR="00927F2E" w:rsidRDefault="00927F2E" w:rsidP="00A52A58">
            <w:pPr>
              <w:spacing w:line="200" w:lineRule="exact"/>
            </w:pPr>
            <w:r>
              <w:rPr>
                <w:rFonts w:ascii="宋体" w:hAnsi="宋体" w:cs="宋体"/>
                <w:b/>
              </w:rPr>
              <w:t>托管费：本理财产品按前一日理财产品资产净值收取年化0.02%的托管费，按日计提。</w:t>
            </w:r>
          </w:p>
          <w:p w:rsidR="00927F2E" w:rsidRDefault="00927F2E" w:rsidP="00A52A58">
            <w:pPr>
              <w:spacing w:line="200" w:lineRule="exact"/>
            </w:pPr>
            <w:r>
              <w:rPr>
                <w:rFonts w:ascii="宋体" w:hAnsi="宋体" w:cs="宋体"/>
                <w:b/>
              </w:rPr>
              <w:t>每日计提的托管费=前一日理财产品资产净值×年化托管费率÷365</w:t>
            </w:r>
          </w:p>
          <w:p w:rsidR="00927F2E" w:rsidRDefault="00927F2E" w:rsidP="00A52A58">
            <w:pPr>
              <w:spacing w:line="200" w:lineRule="exact"/>
            </w:pPr>
            <w:r>
              <w:rPr>
                <w:rFonts w:ascii="宋体" w:hAnsi="宋体" w:cs="宋体"/>
                <w:b/>
              </w:rPr>
              <w:t>业绩报酬：</w:t>
            </w:r>
          </w:p>
          <w:p w:rsidR="00927F2E" w:rsidRDefault="00927F2E" w:rsidP="00A52A58">
            <w:pPr>
              <w:spacing w:line="200" w:lineRule="exact"/>
            </w:pPr>
            <w:r>
              <w:rPr>
                <w:rFonts w:ascii="宋体" w:hAnsi="宋体" w:cs="宋体"/>
                <w:b/>
              </w:rPr>
              <w:t>A份额：到期兑付时，如当期产品投资的实际资产组合收益（扣除销售费、固定管理费、托管费等相关费用）超过3.2%（年化，即产品该份额对应的业绩报酬计提基准）时，超过部分管理人将按50%收取业绩报酬。</w:t>
            </w:r>
          </w:p>
          <w:p w:rsidR="00927F2E" w:rsidRDefault="00927F2E" w:rsidP="00A52A58">
            <w:pPr>
              <w:spacing w:line="200" w:lineRule="exact"/>
            </w:pPr>
            <w:r>
              <w:rPr>
                <w:rFonts w:ascii="宋体" w:hAnsi="宋体" w:cs="宋体"/>
                <w:b/>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w:t>
            </w:r>
            <w:r>
              <w:rPr>
                <w:rFonts w:ascii="宋体" w:hAnsi="宋体" w:cs="宋体"/>
                <w:b/>
              </w:rPr>
              <w:lastRenderedPageBreak/>
              <w:t>益。</w:t>
            </w:r>
          </w:p>
          <w:p w:rsidR="00927F2E" w:rsidRDefault="00927F2E" w:rsidP="00A52A58">
            <w:pPr>
              <w:spacing w:line="200" w:lineRule="exact"/>
            </w:pPr>
            <w:r>
              <w:rPr>
                <w:rFonts w:ascii="宋体" w:hAnsi="宋体" w:cs="宋体"/>
                <w:b/>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rsidR="00927F2E" w:rsidRDefault="00927F2E" w:rsidP="00A52A58">
            <w:pPr>
              <w:spacing w:line="200" w:lineRule="exact"/>
            </w:pPr>
            <w:r>
              <w:rPr>
                <w:rFonts w:ascii="宋体" w:hAnsi="宋体" w:cs="宋体"/>
                <w:b/>
              </w:rPr>
              <w:t>注：1.根据财政部《资产管理产品相关会计处理规定》（财会〔2022〕14号）“将当期发生的管理人报酬计入当期损益”的相关规定，本理财产品将每日计提暂估的业绩报酬（如有）。</w:t>
            </w:r>
          </w:p>
          <w:p w:rsidR="00927F2E" w:rsidRDefault="00927F2E" w:rsidP="00A52A58">
            <w:pPr>
              <w:spacing w:line="200" w:lineRule="exact"/>
            </w:pPr>
            <w:r>
              <w:rPr>
                <w:rFonts w:ascii="宋体" w:hAnsi="宋体" w:cs="宋体"/>
                <w:b/>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rsidR="00927F2E" w:rsidRDefault="00927F2E" w:rsidP="00A52A58">
            <w:pPr>
              <w:spacing w:line="200" w:lineRule="exact"/>
            </w:pPr>
            <w:r>
              <w:rPr>
                <w:rFonts w:ascii="宋体" w:hAnsi="宋体" w:cs="宋体"/>
                <w:b/>
              </w:rPr>
              <w:t>计算本区间业绩报酬的公式如下：</w:t>
            </w:r>
          </w:p>
          <w:p w:rsidR="00927F2E" w:rsidRDefault="00927F2E" w:rsidP="00A52A58">
            <w:pPr>
              <w:spacing w:line="200" w:lineRule="exact"/>
            </w:pPr>
            <w:r>
              <w:rPr>
                <w:rFonts w:ascii="宋体" w:hAnsi="宋体" w:cs="宋体"/>
                <w:b/>
              </w:rPr>
              <w:t>A={B-C*D*(1+E*F/365)}*G。</w:t>
            </w:r>
          </w:p>
          <w:p w:rsidR="00927F2E" w:rsidRDefault="00927F2E" w:rsidP="00A52A58">
            <w:pPr>
              <w:spacing w:line="200" w:lineRule="exact"/>
            </w:pPr>
            <w:r>
              <w:rPr>
                <w:rFonts w:ascii="宋体" w:hAnsi="宋体" w:cs="宋体"/>
                <w:b/>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bl>
    <w:p w:rsidR="00D96045" w:rsidRDefault="00D96045" w:rsidP="002B0EA1">
      <w:pPr>
        <w:jc w:val="center"/>
        <w:rPr>
          <w:rFonts w:ascii="仿宋_GB2312" w:eastAsia="仿宋_GB2312" w:hAnsi="微软雅黑" w:cs="宋体"/>
          <w:color w:val="FF0000"/>
          <w:sz w:val="32"/>
          <w:szCs w:val="32"/>
        </w:rPr>
      </w:pPr>
      <w:r w:rsidRPr="00E05633">
        <w:rPr>
          <w:rFonts w:ascii="仿宋_GB2312" w:eastAsia="仿宋_GB2312" w:hAnsi="微软雅黑" w:cs="宋体" w:hint="eastAsia"/>
          <w:color w:val="FF0000"/>
          <w:sz w:val="32"/>
          <w:szCs w:val="32"/>
        </w:rPr>
        <w:lastRenderedPageBreak/>
        <w:t>（更多具体要素请详阅产品说明书）</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注意事项：</w:t>
      </w:r>
    </w:p>
    <w:p w:rsidR="00D96045" w:rsidRPr="00A215C9" w:rsidRDefault="00D96045" w:rsidP="00D96045">
      <w:pPr>
        <w:ind w:firstLineChars="200" w:firstLine="640"/>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1</w:t>
      </w:r>
      <w:r>
        <w:rPr>
          <w:rFonts w:ascii="仿宋_GB2312" w:eastAsia="仿宋_GB2312" w:hAnsi="微软雅黑" w:cs="宋体" w:hint="eastAsia"/>
          <w:color w:val="000000"/>
          <w:sz w:val="32"/>
          <w:szCs w:val="32"/>
        </w:rPr>
        <w:t>.</w:t>
      </w:r>
      <w:r w:rsidRPr="00A215C9">
        <w:rPr>
          <w:rFonts w:ascii="仿宋_GB2312" w:eastAsia="仿宋_GB2312" w:hAnsi="微软雅黑" w:cs="宋体" w:hint="eastAsia"/>
          <w:color w:val="000000"/>
          <w:sz w:val="32"/>
          <w:szCs w:val="32"/>
        </w:rPr>
        <w:t>该产品</w:t>
      </w:r>
      <w:r>
        <w:rPr>
          <w:rFonts w:ascii="仿宋_GB2312" w:eastAsia="仿宋_GB2312" w:hAnsi="微软雅黑" w:cs="宋体" w:hint="eastAsia"/>
          <w:color w:val="000000"/>
          <w:sz w:val="32"/>
          <w:szCs w:val="32"/>
        </w:rPr>
        <w:t>销售要求参照我行自营理财销售相关规定执行。</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2</w:t>
      </w:r>
      <w:r>
        <w:rPr>
          <w:rFonts w:ascii="仿宋_GB2312" w:eastAsia="仿宋_GB2312" w:hAnsi="微软雅黑" w:cs="宋体" w:hint="eastAsia"/>
          <w:color w:val="000000"/>
          <w:sz w:val="32"/>
          <w:szCs w:val="32"/>
        </w:rPr>
        <w:t>.相关</w:t>
      </w:r>
      <w:r w:rsidRPr="00A215C9">
        <w:rPr>
          <w:rFonts w:ascii="仿宋_GB2312" w:eastAsia="仿宋_GB2312" w:hAnsi="微软雅黑" w:cs="宋体" w:hint="eastAsia"/>
          <w:color w:val="000000"/>
          <w:sz w:val="32"/>
          <w:szCs w:val="32"/>
        </w:rPr>
        <w:t>产品销售文件见附件。</w:t>
      </w:r>
    </w:p>
    <w:p w:rsidR="00242592" w:rsidRDefault="00D96045"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00242592" w:rsidRPr="00242592">
        <w:rPr>
          <w:rFonts w:ascii="仿宋_GB2312" w:eastAsia="仿宋_GB2312" w:hAnsi="微软雅黑" w:cs="宋体" w:hint="eastAsia"/>
          <w:color w:val="FF0000"/>
          <w:sz w:val="32"/>
          <w:szCs w:val="32"/>
        </w:rPr>
        <w:t>紫金农商银行对本产品的风险评级为中</w:t>
      </w:r>
      <w:r w:rsidR="00FD715C">
        <w:rPr>
          <w:rFonts w:ascii="仿宋_GB2312" w:eastAsia="仿宋_GB2312" w:hAnsi="微软雅黑" w:cs="宋体" w:hint="eastAsia"/>
          <w:color w:val="FF0000"/>
          <w:sz w:val="32"/>
          <w:szCs w:val="32"/>
        </w:rPr>
        <w:t>低</w:t>
      </w:r>
      <w:r w:rsidR="00242592" w:rsidRPr="00242592">
        <w:rPr>
          <w:rFonts w:ascii="仿宋_GB2312" w:eastAsia="仿宋_GB2312" w:hAnsi="微软雅黑" w:cs="宋体" w:hint="eastAsia"/>
          <w:color w:val="FF0000"/>
          <w:sz w:val="32"/>
          <w:szCs w:val="32"/>
        </w:rPr>
        <w:t>风险</w:t>
      </w:r>
      <w:r w:rsidR="00242592" w:rsidRPr="00242592">
        <w:rPr>
          <w:rFonts w:ascii="仿宋_GB2312" w:eastAsia="仿宋_GB2312" w:hAnsi="微软雅黑" w:cs="宋体"/>
          <w:color w:val="FF0000"/>
          <w:sz w:val="32"/>
          <w:szCs w:val="32"/>
        </w:rPr>
        <w:t>。</w:t>
      </w:r>
    </w:p>
    <w:p w:rsidR="00D96045" w:rsidRDefault="00242592"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00D96045">
        <w:rPr>
          <w:rFonts w:ascii="仿宋_GB2312" w:eastAsia="仿宋_GB2312" w:hAnsi="微软雅黑" w:cs="宋体" w:hint="eastAsia"/>
          <w:color w:val="000000"/>
          <w:sz w:val="32"/>
          <w:szCs w:val="32"/>
        </w:rPr>
        <w:t>如有其他未尽事宜以私人银行部解释为准。</w:t>
      </w:r>
    </w:p>
    <w:p w:rsidR="00D96045" w:rsidRPr="00867E9B" w:rsidRDefault="00D96045" w:rsidP="00D96045">
      <w:pPr>
        <w:rPr>
          <w:rFonts w:ascii="微软雅黑" w:hAnsi="微软雅黑" w:cs="宋体"/>
          <w:color w:val="000000"/>
          <w:sz w:val="30"/>
          <w:szCs w:val="30"/>
        </w:rPr>
      </w:pPr>
    </w:p>
    <w:p w:rsidR="00F53B54" w:rsidRDefault="00D96045" w:rsidP="00D96045">
      <w:pPr>
        <w:ind w:firstLineChars="200" w:firstLine="64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附件：</w:t>
      </w:r>
    </w:p>
    <w:p w:rsidR="00D96045" w:rsidRDefault="00F53B54"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1.</w:t>
      </w:r>
      <w:r w:rsidRPr="00F53B54">
        <w:rPr>
          <w:rFonts w:hint="eastAsia"/>
        </w:rPr>
        <w:t xml:space="preserve"> </w:t>
      </w:r>
      <w:r w:rsidR="0051680F" w:rsidRPr="0051680F">
        <w:rPr>
          <w:rFonts w:ascii="仿宋_GB2312" w:eastAsia="仿宋_GB2312" w:hAnsi="微软雅黑" w:cs="宋体" w:hint="eastAsia"/>
          <w:color w:val="000000"/>
          <w:sz w:val="32"/>
          <w:szCs w:val="32"/>
        </w:rPr>
        <w:t>鑫逸稳半年3</w:t>
      </w:r>
      <w:r w:rsidR="00927F2E">
        <w:rPr>
          <w:rFonts w:ascii="仿宋_GB2312" w:eastAsia="仿宋_GB2312" w:hAnsi="微软雅黑" w:cs="宋体" w:hint="eastAsia"/>
          <w:color w:val="000000"/>
          <w:sz w:val="32"/>
          <w:szCs w:val="32"/>
        </w:rPr>
        <w:t>4</w:t>
      </w:r>
      <w:r w:rsidR="0051680F" w:rsidRPr="0051680F">
        <w:rPr>
          <w:rFonts w:ascii="仿宋_GB2312" w:eastAsia="仿宋_GB2312" w:hAnsi="微软雅黑" w:cs="宋体" w:hint="eastAsia"/>
          <w:color w:val="000000"/>
          <w:sz w:val="32"/>
          <w:szCs w:val="32"/>
        </w:rPr>
        <w:t>期-风险揭示书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2.</w:t>
      </w:r>
      <w:r w:rsidRPr="00F53B54">
        <w:rPr>
          <w:rFonts w:hint="eastAsia"/>
        </w:rPr>
        <w:t xml:space="preserve"> </w:t>
      </w:r>
      <w:r w:rsidR="0051680F" w:rsidRPr="0051680F">
        <w:rPr>
          <w:rFonts w:ascii="仿宋_GB2312" w:eastAsia="仿宋_GB2312" w:hAnsi="微软雅黑" w:cs="宋体" w:hint="eastAsia"/>
          <w:color w:val="000000"/>
          <w:sz w:val="32"/>
          <w:szCs w:val="32"/>
        </w:rPr>
        <w:t>鑫逸稳半年3</w:t>
      </w:r>
      <w:r w:rsidR="00927F2E">
        <w:rPr>
          <w:rFonts w:ascii="仿宋_GB2312" w:eastAsia="仿宋_GB2312" w:hAnsi="微软雅黑" w:cs="宋体" w:hint="eastAsia"/>
          <w:color w:val="000000"/>
          <w:sz w:val="32"/>
          <w:szCs w:val="32"/>
        </w:rPr>
        <w:t>4</w:t>
      </w:r>
      <w:r w:rsidR="0051680F" w:rsidRPr="0051680F">
        <w:rPr>
          <w:rFonts w:ascii="仿宋_GB2312" w:eastAsia="仿宋_GB2312" w:hAnsi="微软雅黑" w:cs="宋体" w:hint="eastAsia"/>
          <w:color w:val="000000"/>
          <w:sz w:val="32"/>
          <w:szCs w:val="32"/>
        </w:rPr>
        <w:t>期-产品说明书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产品销售协议书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投资者权益须知</w:t>
      </w:r>
    </w:p>
    <w:p w:rsidR="00F53B54" w:rsidRDefault="00F53B54" w:rsidP="00F53B54">
      <w:pPr>
        <w:ind w:firstLineChars="200" w:firstLine="640"/>
        <w:rPr>
          <w:rFonts w:ascii="微软雅黑" w:hAnsi="微软雅黑" w:cs="宋体"/>
          <w:color w:val="000000"/>
          <w:sz w:val="30"/>
          <w:szCs w:val="30"/>
        </w:rPr>
      </w:pPr>
      <w:r>
        <w:rPr>
          <w:rFonts w:ascii="仿宋_GB2312" w:eastAsia="仿宋_GB2312" w:hAnsi="微软雅黑" w:cs="宋体" w:hint="eastAsia"/>
          <w:color w:val="000000"/>
          <w:sz w:val="32"/>
          <w:szCs w:val="32"/>
        </w:rPr>
        <w:lastRenderedPageBreak/>
        <w:t>5.</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产品投资协议书</w:t>
      </w:r>
    </w:p>
    <w:p w:rsidR="00D96045" w:rsidRPr="00E67EF2" w:rsidRDefault="00E67EF2" w:rsidP="00D96045">
      <w:pPr>
        <w:ind w:firstLine="645"/>
        <w:rPr>
          <w:rFonts w:ascii="仿宋_GB2312" w:eastAsia="仿宋_GB2312" w:hAnsi="微软雅黑" w:cs="宋体"/>
          <w:color w:val="000000"/>
          <w:sz w:val="32"/>
          <w:szCs w:val="32"/>
        </w:rPr>
      </w:pPr>
      <w:r w:rsidRPr="00E67EF2">
        <w:rPr>
          <w:rFonts w:ascii="仿宋_GB2312" w:eastAsia="仿宋_GB2312" w:hAnsi="微软雅黑" w:cs="宋体" w:hint="eastAsia"/>
          <w:color w:val="000000"/>
          <w:sz w:val="32"/>
          <w:szCs w:val="32"/>
        </w:rPr>
        <w:t>6.机构客户理财风险承受能力评估表</w:t>
      </w:r>
    </w:p>
    <w:p w:rsidR="00D96045" w:rsidRPr="001A556D" w:rsidRDefault="00D96045" w:rsidP="00D96045">
      <w:pPr>
        <w:ind w:firstLine="645"/>
        <w:rPr>
          <w:rFonts w:ascii="微软雅黑" w:hAnsi="微软雅黑" w:cs="宋体"/>
          <w:color w:val="000000"/>
          <w:sz w:val="30"/>
          <w:szCs w:val="30"/>
        </w:rPr>
      </w:pPr>
    </w:p>
    <w:p w:rsidR="00D96045" w:rsidRPr="00A215C9" w:rsidRDefault="00D96045" w:rsidP="00D96045">
      <w:pPr>
        <w:jc w:val="righ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私人银行部</w:t>
      </w:r>
    </w:p>
    <w:p w:rsidR="00D96045" w:rsidRPr="00D96045" w:rsidRDefault="00D96045" w:rsidP="00D96045">
      <w:pPr>
        <w:jc w:val="right"/>
      </w:pPr>
      <w:r>
        <w:rPr>
          <w:rFonts w:ascii="仿宋_GB2312" w:eastAsia="仿宋_GB2312" w:hAnsi="微软雅黑" w:cs="宋体" w:hint="eastAsia"/>
          <w:color w:val="000000"/>
          <w:sz w:val="32"/>
          <w:szCs w:val="32"/>
        </w:rPr>
        <w:t>202</w:t>
      </w:r>
      <w:r w:rsidR="003D3383">
        <w:rPr>
          <w:rFonts w:ascii="仿宋_GB2312" w:eastAsia="仿宋_GB2312" w:hAnsi="微软雅黑" w:cs="宋体" w:hint="eastAsia"/>
          <w:color w:val="000000"/>
          <w:sz w:val="32"/>
          <w:szCs w:val="32"/>
        </w:rPr>
        <w:t>3</w:t>
      </w:r>
      <w:r w:rsidRPr="00A215C9">
        <w:rPr>
          <w:rFonts w:ascii="仿宋_GB2312" w:eastAsia="仿宋_GB2312" w:hAnsi="微软雅黑" w:cs="宋体" w:hint="eastAsia"/>
          <w:color w:val="000000"/>
          <w:sz w:val="32"/>
          <w:szCs w:val="32"/>
        </w:rPr>
        <w:t>年</w:t>
      </w:r>
      <w:r w:rsidR="00482204">
        <w:rPr>
          <w:rFonts w:ascii="仿宋_GB2312" w:eastAsia="仿宋_GB2312" w:hAnsi="微软雅黑" w:cs="宋体" w:hint="eastAsia"/>
          <w:color w:val="000000"/>
          <w:sz w:val="32"/>
          <w:szCs w:val="32"/>
        </w:rPr>
        <w:t>7</w:t>
      </w:r>
      <w:r w:rsidRPr="00A215C9">
        <w:rPr>
          <w:rFonts w:ascii="仿宋_GB2312" w:eastAsia="仿宋_GB2312" w:hAnsi="微软雅黑" w:cs="宋体" w:hint="eastAsia"/>
          <w:color w:val="000000"/>
          <w:sz w:val="32"/>
          <w:szCs w:val="32"/>
        </w:rPr>
        <w:t>月</w:t>
      </w:r>
      <w:r w:rsidR="00927F2E">
        <w:rPr>
          <w:rFonts w:ascii="仿宋_GB2312" w:eastAsia="仿宋_GB2312" w:hAnsi="微软雅黑" w:cs="宋体" w:hint="eastAsia"/>
          <w:color w:val="000000"/>
          <w:sz w:val="32"/>
          <w:szCs w:val="32"/>
        </w:rPr>
        <w:t>11</w:t>
      </w:r>
      <w:r w:rsidRPr="00A215C9">
        <w:rPr>
          <w:rFonts w:ascii="仿宋_GB2312" w:eastAsia="仿宋_GB2312" w:hAnsi="微软雅黑" w:cs="宋体" w:hint="eastAsia"/>
          <w:color w:val="000000"/>
          <w:sz w:val="32"/>
          <w:szCs w:val="32"/>
        </w:rPr>
        <w:t>日</w:t>
      </w:r>
    </w:p>
    <w:sectPr w:rsidR="00D96045" w:rsidRPr="00D96045" w:rsidSect="003822A6">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169D" w:rsidRDefault="0029169D" w:rsidP="00D96045">
      <w:r>
        <w:separator/>
      </w:r>
    </w:p>
  </w:endnote>
  <w:endnote w:type="continuationSeparator" w:id="1">
    <w:p w:rsidR="0029169D" w:rsidRDefault="0029169D" w:rsidP="00D960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169D" w:rsidRDefault="0029169D" w:rsidP="00D96045">
      <w:r>
        <w:separator/>
      </w:r>
    </w:p>
  </w:footnote>
  <w:footnote w:type="continuationSeparator" w:id="1">
    <w:p w:rsidR="0029169D" w:rsidRDefault="0029169D" w:rsidP="00D960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1FF" w:rsidRDefault="005F283D">
    <w:pPr>
      <w:spacing w:line="219" w:lineRule="auto"/>
      <w:ind w:right="34"/>
      <w:jc w:val="right"/>
      <w:rPr>
        <w:rFonts w:ascii="SimSun" w:eastAsia="SimSun" w:hAnsi="SimSun" w:cs="SimSun"/>
        <w:sz w:val="18"/>
        <w:szCs w:val="18"/>
      </w:rPr>
    </w:pPr>
    <w:r w:rsidRPr="005F283D">
      <w:rPr>
        <w:rFonts w:ascii="Arial" w:eastAsia="Arial" w:hAnsi="Arial" w:cs="Arial"/>
        <w:szCs w:val="21"/>
      </w:rPr>
      <w:pict>
        <v:shape id="_x0000_s105473" style="position:absolute;left:0;text-align:left;margin-left:88.6pt;margin-top:55.2pt;width:418.3pt;height:.5pt;z-index:251660288;mso-position-horizontal-relative:page;mso-position-vertical-relative:page" coordsize="8365,10" o:allowincell="f" path="m,9r8365,l8365,,,,,9xe" fillcolor="black" stroked="f">
          <w10:wrap anchorx="page" anchory="page"/>
        </v:shape>
      </w:pict>
    </w:r>
    <w:r w:rsidR="001F61FF">
      <w:rPr>
        <w:rFonts w:ascii="SimSun" w:eastAsia="SimSun" w:hAnsi="SimSun" w:cs="SimSun"/>
        <w:spacing w:val="6"/>
        <w:sz w:val="18"/>
        <w:szCs w:val="18"/>
      </w:rPr>
      <w:t>南银理财</w:t>
    </w:r>
    <w:r w:rsidR="001F61FF">
      <w:rPr>
        <w:rFonts w:ascii="SimSun" w:eastAsia="SimSun" w:hAnsi="SimSun" w:cs="SimSun"/>
        <w:spacing w:val="5"/>
        <w:sz w:val="18"/>
        <w:szCs w:val="18"/>
      </w:rPr>
      <w:t>理</w:t>
    </w:r>
    <w:r w:rsidR="001F61FF">
      <w:rPr>
        <w:rFonts w:ascii="SimSun" w:eastAsia="SimSun" w:hAnsi="SimSun" w:cs="SimSun"/>
        <w:spacing w:val="3"/>
        <w:sz w:val="18"/>
        <w:szCs w:val="18"/>
      </w:rPr>
      <w:t>财产品销售文件(</w:t>
    </w:r>
    <w:r w:rsidR="001F61FF">
      <w:rPr>
        <w:rFonts w:ascii="Times New Roman" w:eastAsia="Times New Roman" w:hAnsi="Times New Roman" w:cs="Times New Roman"/>
        <w:spacing w:val="3"/>
        <w:sz w:val="18"/>
        <w:szCs w:val="18"/>
      </w:rPr>
      <w:t>2021</w:t>
    </w:r>
    <w:r w:rsidR="001F61FF">
      <w:rPr>
        <w:rFonts w:ascii="SimSun" w:eastAsia="SimSun" w:hAnsi="SimSun" w:cs="SimSun"/>
        <w:spacing w:val="3"/>
        <w:sz w:val="18"/>
        <w:szCs w:val="18"/>
      </w:rPr>
      <w:t>第</w:t>
    </w:r>
    <w:r w:rsidR="001F61FF">
      <w:rPr>
        <w:rFonts w:ascii="Times New Roman" w:eastAsia="Times New Roman" w:hAnsi="Times New Roman" w:cs="Times New Roman"/>
        <w:spacing w:val="3"/>
        <w:sz w:val="18"/>
        <w:szCs w:val="18"/>
      </w:rPr>
      <w:t>2</w:t>
    </w:r>
    <w:r w:rsidR="001F61FF">
      <w:rPr>
        <w:rFonts w:ascii="SimSun" w:eastAsia="SimSun" w:hAnsi="SimSun" w:cs="SimSun"/>
        <w:spacing w:val="3"/>
        <w:sz w:val="18"/>
        <w:szCs w:val="18"/>
      </w:rPr>
      <w:t>版)</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92E041"/>
    <w:multiLevelType w:val="singleLevel"/>
    <w:tmpl w:val="6392E041"/>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0834"/>
    <o:shapelayout v:ext="edit">
      <o:idmap v:ext="edit" data="10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6919"/>
    <w:rsid w:val="00001BD3"/>
    <w:rsid w:val="000030C3"/>
    <w:rsid w:val="000033F5"/>
    <w:rsid w:val="000072BC"/>
    <w:rsid w:val="00007521"/>
    <w:rsid w:val="000075A0"/>
    <w:rsid w:val="0001048B"/>
    <w:rsid w:val="000122F9"/>
    <w:rsid w:val="00012E07"/>
    <w:rsid w:val="00013832"/>
    <w:rsid w:val="00013DBE"/>
    <w:rsid w:val="00014BCC"/>
    <w:rsid w:val="00016A9C"/>
    <w:rsid w:val="00022102"/>
    <w:rsid w:val="00022E7F"/>
    <w:rsid w:val="00023064"/>
    <w:rsid w:val="00023B45"/>
    <w:rsid w:val="00023C03"/>
    <w:rsid w:val="00024CA5"/>
    <w:rsid w:val="00026EA1"/>
    <w:rsid w:val="0003312E"/>
    <w:rsid w:val="0003374A"/>
    <w:rsid w:val="0003421D"/>
    <w:rsid w:val="000361CA"/>
    <w:rsid w:val="00037A98"/>
    <w:rsid w:val="00041394"/>
    <w:rsid w:val="000414B9"/>
    <w:rsid w:val="000415CC"/>
    <w:rsid w:val="00041798"/>
    <w:rsid w:val="00042D32"/>
    <w:rsid w:val="000437A8"/>
    <w:rsid w:val="0004409D"/>
    <w:rsid w:val="00044450"/>
    <w:rsid w:val="0005121E"/>
    <w:rsid w:val="00053A9F"/>
    <w:rsid w:val="00053C32"/>
    <w:rsid w:val="00054634"/>
    <w:rsid w:val="000574FB"/>
    <w:rsid w:val="0006083F"/>
    <w:rsid w:val="00064CBB"/>
    <w:rsid w:val="00070D78"/>
    <w:rsid w:val="00070F02"/>
    <w:rsid w:val="00074585"/>
    <w:rsid w:val="0007529A"/>
    <w:rsid w:val="00077DC2"/>
    <w:rsid w:val="000833C0"/>
    <w:rsid w:val="00083918"/>
    <w:rsid w:val="00083AB9"/>
    <w:rsid w:val="00085E4C"/>
    <w:rsid w:val="000860E9"/>
    <w:rsid w:val="00091A62"/>
    <w:rsid w:val="00093269"/>
    <w:rsid w:val="00093B2B"/>
    <w:rsid w:val="00094F6C"/>
    <w:rsid w:val="00095265"/>
    <w:rsid w:val="0009593E"/>
    <w:rsid w:val="00096823"/>
    <w:rsid w:val="000978B5"/>
    <w:rsid w:val="000A1F2E"/>
    <w:rsid w:val="000A32EC"/>
    <w:rsid w:val="000A5AC5"/>
    <w:rsid w:val="000A5BA2"/>
    <w:rsid w:val="000A7D4D"/>
    <w:rsid w:val="000B08F3"/>
    <w:rsid w:val="000B0990"/>
    <w:rsid w:val="000B20AF"/>
    <w:rsid w:val="000B25FC"/>
    <w:rsid w:val="000B4C94"/>
    <w:rsid w:val="000B6F23"/>
    <w:rsid w:val="000C028B"/>
    <w:rsid w:val="000C1D9F"/>
    <w:rsid w:val="000C331C"/>
    <w:rsid w:val="000C4436"/>
    <w:rsid w:val="000C4625"/>
    <w:rsid w:val="000C4F3C"/>
    <w:rsid w:val="000C74FA"/>
    <w:rsid w:val="000D09EF"/>
    <w:rsid w:val="000D1F1A"/>
    <w:rsid w:val="000D317B"/>
    <w:rsid w:val="000D36D0"/>
    <w:rsid w:val="000D389E"/>
    <w:rsid w:val="000D5489"/>
    <w:rsid w:val="000E1205"/>
    <w:rsid w:val="000E240F"/>
    <w:rsid w:val="000E32C0"/>
    <w:rsid w:val="000E4345"/>
    <w:rsid w:val="000E7595"/>
    <w:rsid w:val="000F005D"/>
    <w:rsid w:val="000F05CF"/>
    <w:rsid w:val="000F155B"/>
    <w:rsid w:val="000F219E"/>
    <w:rsid w:val="000F25BF"/>
    <w:rsid w:val="000F3964"/>
    <w:rsid w:val="000F4543"/>
    <w:rsid w:val="000F4A3D"/>
    <w:rsid w:val="000F6F1F"/>
    <w:rsid w:val="000F73F7"/>
    <w:rsid w:val="001014E0"/>
    <w:rsid w:val="00101919"/>
    <w:rsid w:val="00101B51"/>
    <w:rsid w:val="00103076"/>
    <w:rsid w:val="0010552C"/>
    <w:rsid w:val="00106F29"/>
    <w:rsid w:val="00107101"/>
    <w:rsid w:val="00107D51"/>
    <w:rsid w:val="00107FF0"/>
    <w:rsid w:val="00112497"/>
    <w:rsid w:val="00112684"/>
    <w:rsid w:val="001127FE"/>
    <w:rsid w:val="00112E70"/>
    <w:rsid w:val="00112E8C"/>
    <w:rsid w:val="0011661E"/>
    <w:rsid w:val="00121152"/>
    <w:rsid w:val="00122D99"/>
    <w:rsid w:val="00122EF1"/>
    <w:rsid w:val="001233B3"/>
    <w:rsid w:val="00124393"/>
    <w:rsid w:val="00126912"/>
    <w:rsid w:val="00126BE7"/>
    <w:rsid w:val="001274CF"/>
    <w:rsid w:val="0013123A"/>
    <w:rsid w:val="00131747"/>
    <w:rsid w:val="00135349"/>
    <w:rsid w:val="001367ED"/>
    <w:rsid w:val="00142F82"/>
    <w:rsid w:val="001444AA"/>
    <w:rsid w:val="001447BA"/>
    <w:rsid w:val="001500AA"/>
    <w:rsid w:val="001507B3"/>
    <w:rsid w:val="00150F97"/>
    <w:rsid w:val="00154797"/>
    <w:rsid w:val="00155BFE"/>
    <w:rsid w:val="00155F20"/>
    <w:rsid w:val="00155FCF"/>
    <w:rsid w:val="001574AC"/>
    <w:rsid w:val="0015776A"/>
    <w:rsid w:val="00161602"/>
    <w:rsid w:val="00162062"/>
    <w:rsid w:val="001626EA"/>
    <w:rsid w:val="00162D09"/>
    <w:rsid w:val="00165035"/>
    <w:rsid w:val="00165B73"/>
    <w:rsid w:val="00167D31"/>
    <w:rsid w:val="00171DAA"/>
    <w:rsid w:val="00171F6E"/>
    <w:rsid w:val="00173F6B"/>
    <w:rsid w:val="00176BE1"/>
    <w:rsid w:val="00183532"/>
    <w:rsid w:val="0018354C"/>
    <w:rsid w:val="00184071"/>
    <w:rsid w:val="00185BAD"/>
    <w:rsid w:val="001865B5"/>
    <w:rsid w:val="00186825"/>
    <w:rsid w:val="00190ED1"/>
    <w:rsid w:val="00191067"/>
    <w:rsid w:val="00192311"/>
    <w:rsid w:val="0019231B"/>
    <w:rsid w:val="00192AC1"/>
    <w:rsid w:val="00193527"/>
    <w:rsid w:val="00193E84"/>
    <w:rsid w:val="0019467A"/>
    <w:rsid w:val="00194996"/>
    <w:rsid w:val="0019522F"/>
    <w:rsid w:val="00197526"/>
    <w:rsid w:val="001A0681"/>
    <w:rsid w:val="001A0890"/>
    <w:rsid w:val="001A0A36"/>
    <w:rsid w:val="001A146F"/>
    <w:rsid w:val="001B3260"/>
    <w:rsid w:val="001B3E8B"/>
    <w:rsid w:val="001B3F22"/>
    <w:rsid w:val="001C1032"/>
    <w:rsid w:val="001C18CB"/>
    <w:rsid w:val="001C49D5"/>
    <w:rsid w:val="001C4D63"/>
    <w:rsid w:val="001D59AA"/>
    <w:rsid w:val="001D5FA4"/>
    <w:rsid w:val="001D7016"/>
    <w:rsid w:val="001D754E"/>
    <w:rsid w:val="001D7BF4"/>
    <w:rsid w:val="001E2E9F"/>
    <w:rsid w:val="001E43FD"/>
    <w:rsid w:val="001E47AF"/>
    <w:rsid w:val="001F0B47"/>
    <w:rsid w:val="001F27C2"/>
    <w:rsid w:val="001F3CC9"/>
    <w:rsid w:val="001F3FB8"/>
    <w:rsid w:val="001F506D"/>
    <w:rsid w:val="001F55B0"/>
    <w:rsid w:val="001F61FF"/>
    <w:rsid w:val="00201131"/>
    <w:rsid w:val="00204F88"/>
    <w:rsid w:val="00206D83"/>
    <w:rsid w:val="0020726C"/>
    <w:rsid w:val="002125EC"/>
    <w:rsid w:val="00212BF7"/>
    <w:rsid w:val="00212D78"/>
    <w:rsid w:val="002136FC"/>
    <w:rsid w:val="00215A8B"/>
    <w:rsid w:val="0022062F"/>
    <w:rsid w:val="00222E54"/>
    <w:rsid w:val="00222E85"/>
    <w:rsid w:val="00226903"/>
    <w:rsid w:val="0022698C"/>
    <w:rsid w:val="002305FC"/>
    <w:rsid w:val="00233E60"/>
    <w:rsid w:val="002366EC"/>
    <w:rsid w:val="002373B1"/>
    <w:rsid w:val="002377A2"/>
    <w:rsid w:val="00237E3D"/>
    <w:rsid w:val="00240CE1"/>
    <w:rsid w:val="00242592"/>
    <w:rsid w:val="00245FAE"/>
    <w:rsid w:val="0024687B"/>
    <w:rsid w:val="0024773E"/>
    <w:rsid w:val="00250D31"/>
    <w:rsid w:val="00253378"/>
    <w:rsid w:val="002569D9"/>
    <w:rsid w:val="002576EA"/>
    <w:rsid w:val="00260993"/>
    <w:rsid w:val="00260F02"/>
    <w:rsid w:val="00261171"/>
    <w:rsid w:val="0026180C"/>
    <w:rsid w:val="00261D34"/>
    <w:rsid w:val="00262921"/>
    <w:rsid w:val="00264AF3"/>
    <w:rsid w:val="00266247"/>
    <w:rsid w:val="00266607"/>
    <w:rsid w:val="002701D7"/>
    <w:rsid w:val="00272BA0"/>
    <w:rsid w:val="00273848"/>
    <w:rsid w:val="00273A3A"/>
    <w:rsid w:val="00281CE6"/>
    <w:rsid w:val="0028319C"/>
    <w:rsid w:val="002831BF"/>
    <w:rsid w:val="002846B9"/>
    <w:rsid w:val="00284C50"/>
    <w:rsid w:val="00284DFB"/>
    <w:rsid w:val="00285E4D"/>
    <w:rsid w:val="00285E56"/>
    <w:rsid w:val="0028659F"/>
    <w:rsid w:val="0028720E"/>
    <w:rsid w:val="00290C10"/>
    <w:rsid w:val="0029169D"/>
    <w:rsid w:val="0029205D"/>
    <w:rsid w:val="0029231F"/>
    <w:rsid w:val="00295809"/>
    <w:rsid w:val="002965CF"/>
    <w:rsid w:val="002967BE"/>
    <w:rsid w:val="00297C02"/>
    <w:rsid w:val="002A1A94"/>
    <w:rsid w:val="002A24EF"/>
    <w:rsid w:val="002A28F8"/>
    <w:rsid w:val="002A3C83"/>
    <w:rsid w:val="002A5E2F"/>
    <w:rsid w:val="002A623D"/>
    <w:rsid w:val="002B0EA1"/>
    <w:rsid w:val="002B2603"/>
    <w:rsid w:val="002B30F8"/>
    <w:rsid w:val="002B339B"/>
    <w:rsid w:val="002B5931"/>
    <w:rsid w:val="002C1C72"/>
    <w:rsid w:val="002C214B"/>
    <w:rsid w:val="002C22E4"/>
    <w:rsid w:val="002C2586"/>
    <w:rsid w:val="002C4010"/>
    <w:rsid w:val="002C5DD8"/>
    <w:rsid w:val="002C5EA2"/>
    <w:rsid w:val="002D3FBB"/>
    <w:rsid w:val="002D7A7D"/>
    <w:rsid w:val="002E02A0"/>
    <w:rsid w:val="002E07C3"/>
    <w:rsid w:val="002E0B50"/>
    <w:rsid w:val="002E4197"/>
    <w:rsid w:val="002E47B1"/>
    <w:rsid w:val="002E4E98"/>
    <w:rsid w:val="002E70A2"/>
    <w:rsid w:val="002F0506"/>
    <w:rsid w:val="002F3816"/>
    <w:rsid w:val="002F4218"/>
    <w:rsid w:val="002F5EE1"/>
    <w:rsid w:val="00300A2D"/>
    <w:rsid w:val="00303658"/>
    <w:rsid w:val="00304125"/>
    <w:rsid w:val="00305ECB"/>
    <w:rsid w:val="003076B4"/>
    <w:rsid w:val="00307B64"/>
    <w:rsid w:val="00307FF0"/>
    <w:rsid w:val="003107F7"/>
    <w:rsid w:val="00312588"/>
    <w:rsid w:val="00313A1E"/>
    <w:rsid w:val="00314E8B"/>
    <w:rsid w:val="00315090"/>
    <w:rsid w:val="003152CC"/>
    <w:rsid w:val="003162B1"/>
    <w:rsid w:val="003162CB"/>
    <w:rsid w:val="00316F86"/>
    <w:rsid w:val="00317A9F"/>
    <w:rsid w:val="003221E9"/>
    <w:rsid w:val="003227D3"/>
    <w:rsid w:val="0032464D"/>
    <w:rsid w:val="00326D3E"/>
    <w:rsid w:val="00330D3D"/>
    <w:rsid w:val="00331765"/>
    <w:rsid w:val="00331A7D"/>
    <w:rsid w:val="003335E5"/>
    <w:rsid w:val="00337E92"/>
    <w:rsid w:val="00340331"/>
    <w:rsid w:val="00340ADA"/>
    <w:rsid w:val="00342C20"/>
    <w:rsid w:val="00343BE7"/>
    <w:rsid w:val="0034406D"/>
    <w:rsid w:val="0034631F"/>
    <w:rsid w:val="0034639B"/>
    <w:rsid w:val="00350C23"/>
    <w:rsid w:val="00351A4B"/>
    <w:rsid w:val="00352257"/>
    <w:rsid w:val="0035271C"/>
    <w:rsid w:val="00356468"/>
    <w:rsid w:val="00357039"/>
    <w:rsid w:val="003604B8"/>
    <w:rsid w:val="0036361E"/>
    <w:rsid w:val="003661D9"/>
    <w:rsid w:val="00370C51"/>
    <w:rsid w:val="003775F3"/>
    <w:rsid w:val="00380098"/>
    <w:rsid w:val="00381E07"/>
    <w:rsid w:val="003822A6"/>
    <w:rsid w:val="003825D7"/>
    <w:rsid w:val="00386234"/>
    <w:rsid w:val="0038656B"/>
    <w:rsid w:val="00387309"/>
    <w:rsid w:val="00391185"/>
    <w:rsid w:val="0039530E"/>
    <w:rsid w:val="00395F15"/>
    <w:rsid w:val="00397AB9"/>
    <w:rsid w:val="003A063D"/>
    <w:rsid w:val="003A1E2B"/>
    <w:rsid w:val="003A3372"/>
    <w:rsid w:val="003A43CC"/>
    <w:rsid w:val="003A736F"/>
    <w:rsid w:val="003B0CC5"/>
    <w:rsid w:val="003B0E75"/>
    <w:rsid w:val="003B1CA2"/>
    <w:rsid w:val="003B3406"/>
    <w:rsid w:val="003B440C"/>
    <w:rsid w:val="003B592B"/>
    <w:rsid w:val="003B653B"/>
    <w:rsid w:val="003B66DA"/>
    <w:rsid w:val="003B698C"/>
    <w:rsid w:val="003B6B6A"/>
    <w:rsid w:val="003C3DBA"/>
    <w:rsid w:val="003C413F"/>
    <w:rsid w:val="003C4EEF"/>
    <w:rsid w:val="003C7E51"/>
    <w:rsid w:val="003D02F6"/>
    <w:rsid w:val="003D0608"/>
    <w:rsid w:val="003D17F2"/>
    <w:rsid w:val="003D3383"/>
    <w:rsid w:val="003D415A"/>
    <w:rsid w:val="003D449C"/>
    <w:rsid w:val="003D49F9"/>
    <w:rsid w:val="003D5181"/>
    <w:rsid w:val="003D68E6"/>
    <w:rsid w:val="003D7E6C"/>
    <w:rsid w:val="003E0929"/>
    <w:rsid w:val="003E0F2E"/>
    <w:rsid w:val="003E6A1F"/>
    <w:rsid w:val="003E6EDF"/>
    <w:rsid w:val="003F1BCD"/>
    <w:rsid w:val="003F6E4C"/>
    <w:rsid w:val="003F7C47"/>
    <w:rsid w:val="00401835"/>
    <w:rsid w:val="004021AC"/>
    <w:rsid w:val="004046B8"/>
    <w:rsid w:val="00406256"/>
    <w:rsid w:val="00406891"/>
    <w:rsid w:val="00410F63"/>
    <w:rsid w:val="004126A2"/>
    <w:rsid w:val="00412784"/>
    <w:rsid w:val="00413236"/>
    <w:rsid w:val="0041518C"/>
    <w:rsid w:val="004213F3"/>
    <w:rsid w:val="00421A1C"/>
    <w:rsid w:val="00421F3E"/>
    <w:rsid w:val="004234F6"/>
    <w:rsid w:val="004246DB"/>
    <w:rsid w:val="00425EA5"/>
    <w:rsid w:val="00431841"/>
    <w:rsid w:val="00431915"/>
    <w:rsid w:val="00431A52"/>
    <w:rsid w:val="0043296C"/>
    <w:rsid w:val="004334DE"/>
    <w:rsid w:val="004338D4"/>
    <w:rsid w:val="00434EE8"/>
    <w:rsid w:val="00435129"/>
    <w:rsid w:val="00435341"/>
    <w:rsid w:val="00435A73"/>
    <w:rsid w:val="00436CEB"/>
    <w:rsid w:val="004372B1"/>
    <w:rsid w:val="00441AFE"/>
    <w:rsid w:val="00441DCF"/>
    <w:rsid w:val="004430FA"/>
    <w:rsid w:val="00447E88"/>
    <w:rsid w:val="004509FB"/>
    <w:rsid w:val="00452A12"/>
    <w:rsid w:val="00454F8E"/>
    <w:rsid w:val="00456A34"/>
    <w:rsid w:val="004607D4"/>
    <w:rsid w:val="004611C0"/>
    <w:rsid w:val="004612B7"/>
    <w:rsid w:val="004635C8"/>
    <w:rsid w:val="00463B39"/>
    <w:rsid w:val="0046655B"/>
    <w:rsid w:val="00466867"/>
    <w:rsid w:val="00466A4F"/>
    <w:rsid w:val="00466C94"/>
    <w:rsid w:val="004679FF"/>
    <w:rsid w:val="00470060"/>
    <w:rsid w:val="00471ABB"/>
    <w:rsid w:val="004734BB"/>
    <w:rsid w:val="00473B0E"/>
    <w:rsid w:val="00473BD9"/>
    <w:rsid w:val="00475248"/>
    <w:rsid w:val="00481039"/>
    <w:rsid w:val="00482204"/>
    <w:rsid w:val="00482ABA"/>
    <w:rsid w:val="00484C29"/>
    <w:rsid w:val="00490A82"/>
    <w:rsid w:val="00491D6A"/>
    <w:rsid w:val="0049299E"/>
    <w:rsid w:val="004931D5"/>
    <w:rsid w:val="0049701A"/>
    <w:rsid w:val="00497468"/>
    <w:rsid w:val="004A003F"/>
    <w:rsid w:val="004A266E"/>
    <w:rsid w:val="004A365D"/>
    <w:rsid w:val="004A3D9A"/>
    <w:rsid w:val="004A66E4"/>
    <w:rsid w:val="004A7B69"/>
    <w:rsid w:val="004B12AE"/>
    <w:rsid w:val="004B4C02"/>
    <w:rsid w:val="004C0F35"/>
    <w:rsid w:val="004C1E73"/>
    <w:rsid w:val="004C30E6"/>
    <w:rsid w:val="004C4BCA"/>
    <w:rsid w:val="004C613B"/>
    <w:rsid w:val="004D0A50"/>
    <w:rsid w:val="004D39F5"/>
    <w:rsid w:val="004D4AD6"/>
    <w:rsid w:val="004D5329"/>
    <w:rsid w:val="004E19A2"/>
    <w:rsid w:val="004E2C29"/>
    <w:rsid w:val="004E2DB9"/>
    <w:rsid w:val="004E4537"/>
    <w:rsid w:val="004E45F0"/>
    <w:rsid w:val="004E7A71"/>
    <w:rsid w:val="004E7CDA"/>
    <w:rsid w:val="004F0926"/>
    <w:rsid w:val="004F0C31"/>
    <w:rsid w:val="004F20D0"/>
    <w:rsid w:val="004F4B17"/>
    <w:rsid w:val="004F5B51"/>
    <w:rsid w:val="004F6998"/>
    <w:rsid w:val="00503C77"/>
    <w:rsid w:val="00504C46"/>
    <w:rsid w:val="0051109E"/>
    <w:rsid w:val="00511F70"/>
    <w:rsid w:val="00512727"/>
    <w:rsid w:val="0051586E"/>
    <w:rsid w:val="00516171"/>
    <w:rsid w:val="005161C6"/>
    <w:rsid w:val="0051680F"/>
    <w:rsid w:val="005179DF"/>
    <w:rsid w:val="00517D43"/>
    <w:rsid w:val="00520D8B"/>
    <w:rsid w:val="00522E9C"/>
    <w:rsid w:val="005246F1"/>
    <w:rsid w:val="0052485F"/>
    <w:rsid w:val="00525C3A"/>
    <w:rsid w:val="0053148A"/>
    <w:rsid w:val="005317AA"/>
    <w:rsid w:val="005325D0"/>
    <w:rsid w:val="005326FC"/>
    <w:rsid w:val="0053394D"/>
    <w:rsid w:val="00533B20"/>
    <w:rsid w:val="00535A68"/>
    <w:rsid w:val="00541B4A"/>
    <w:rsid w:val="00543F3A"/>
    <w:rsid w:val="00547B9B"/>
    <w:rsid w:val="005553AC"/>
    <w:rsid w:val="0056049E"/>
    <w:rsid w:val="00561290"/>
    <w:rsid w:val="00561837"/>
    <w:rsid w:val="00562B33"/>
    <w:rsid w:val="0056439B"/>
    <w:rsid w:val="00566526"/>
    <w:rsid w:val="00570563"/>
    <w:rsid w:val="00570BD5"/>
    <w:rsid w:val="00570F6D"/>
    <w:rsid w:val="0057114A"/>
    <w:rsid w:val="0057364A"/>
    <w:rsid w:val="00573C91"/>
    <w:rsid w:val="00573D43"/>
    <w:rsid w:val="00574251"/>
    <w:rsid w:val="005774ED"/>
    <w:rsid w:val="00580B75"/>
    <w:rsid w:val="005812CE"/>
    <w:rsid w:val="00581EB0"/>
    <w:rsid w:val="00582D1A"/>
    <w:rsid w:val="00583AE0"/>
    <w:rsid w:val="00585B8F"/>
    <w:rsid w:val="005863AA"/>
    <w:rsid w:val="00586D71"/>
    <w:rsid w:val="0058730B"/>
    <w:rsid w:val="00590954"/>
    <w:rsid w:val="00592D2C"/>
    <w:rsid w:val="00592EEA"/>
    <w:rsid w:val="00592F57"/>
    <w:rsid w:val="00595117"/>
    <w:rsid w:val="00595F7A"/>
    <w:rsid w:val="005A0BD6"/>
    <w:rsid w:val="005A2E06"/>
    <w:rsid w:val="005A3EC7"/>
    <w:rsid w:val="005A5A71"/>
    <w:rsid w:val="005A6762"/>
    <w:rsid w:val="005A6ADA"/>
    <w:rsid w:val="005A6AED"/>
    <w:rsid w:val="005A753A"/>
    <w:rsid w:val="005B0A2C"/>
    <w:rsid w:val="005B118C"/>
    <w:rsid w:val="005B23BA"/>
    <w:rsid w:val="005B25E7"/>
    <w:rsid w:val="005B2E96"/>
    <w:rsid w:val="005B3EBF"/>
    <w:rsid w:val="005B5354"/>
    <w:rsid w:val="005B70B0"/>
    <w:rsid w:val="005C19A1"/>
    <w:rsid w:val="005C1E6A"/>
    <w:rsid w:val="005C4B87"/>
    <w:rsid w:val="005C5071"/>
    <w:rsid w:val="005D2294"/>
    <w:rsid w:val="005D2A0D"/>
    <w:rsid w:val="005D304C"/>
    <w:rsid w:val="005D4255"/>
    <w:rsid w:val="005D5013"/>
    <w:rsid w:val="005D6136"/>
    <w:rsid w:val="005D66B3"/>
    <w:rsid w:val="005E018E"/>
    <w:rsid w:val="005E0A90"/>
    <w:rsid w:val="005E44A4"/>
    <w:rsid w:val="005E4D24"/>
    <w:rsid w:val="005E6EEA"/>
    <w:rsid w:val="005E7317"/>
    <w:rsid w:val="005E73F3"/>
    <w:rsid w:val="005F26A9"/>
    <w:rsid w:val="005F283D"/>
    <w:rsid w:val="005F28E0"/>
    <w:rsid w:val="005F3054"/>
    <w:rsid w:val="005F36FC"/>
    <w:rsid w:val="005F3769"/>
    <w:rsid w:val="005F4C22"/>
    <w:rsid w:val="005F5357"/>
    <w:rsid w:val="005F7812"/>
    <w:rsid w:val="00600401"/>
    <w:rsid w:val="00602D85"/>
    <w:rsid w:val="00603D95"/>
    <w:rsid w:val="00604A33"/>
    <w:rsid w:val="00604EE4"/>
    <w:rsid w:val="0061126D"/>
    <w:rsid w:val="00613641"/>
    <w:rsid w:val="00613CB0"/>
    <w:rsid w:val="006140E4"/>
    <w:rsid w:val="00615D9B"/>
    <w:rsid w:val="0061647C"/>
    <w:rsid w:val="0061787E"/>
    <w:rsid w:val="00617D10"/>
    <w:rsid w:val="0062420A"/>
    <w:rsid w:val="0062607D"/>
    <w:rsid w:val="00627BF4"/>
    <w:rsid w:val="00632A8A"/>
    <w:rsid w:val="00641A78"/>
    <w:rsid w:val="00641E0D"/>
    <w:rsid w:val="00643038"/>
    <w:rsid w:val="006431C1"/>
    <w:rsid w:val="00644948"/>
    <w:rsid w:val="00647429"/>
    <w:rsid w:val="00647E01"/>
    <w:rsid w:val="00650297"/>
    <w:rsid w:val="00650DB5"/>
    <w:rsid w:val="006525DB"/>
    <w:rsid w:val="006549C6"/>
    <w:rsid w:val="0065524A"/>
    <w:rsid w:val="00655442"/>
    <w:rsid w:val="0065767A"/>
    <w:rsid w:val="00661A57"/>
    <w:rsid w:val="00663C41"/>
    <w:rsid w:val="00664E85"/>
    <w:rsid w:val="00665ECC"/>
    <w:rsid w:val="00671DDE"/>
    <w:rsid w:val="00671FF0"/>
    <w:rsid w:val="00672132"/>
    <w:rsid w:val="006722B2"/>
    <w:rsid w:val="006724CF"/>
    <w:rsid w:val="006767C0"/>
    <w:rsid w:val="00682CAE"/>
    <w:rsid w:val="006842CE"/>
    <w:rsid w:val="00684EB1"/>
    <w:rsid w:val="00686546"/>
    <w:rsid w:val="006911CE"/>
    <w:rsid w:val="00692F17"/>
    <w:rsid w:val="006978DD"/>
    <w:rsid w:val="00697D3B"/>
    <w:rsid w:val="006A12E5"/>
    <w:rsid w:val="006A15B0"/>
    <w:rsid w:val="006A3984"/>
    <w:rsid w:val="006A451F"/>
    <w:rsid w:val="006A50FD"/>
    <w:rsid w:val="006B1BF0"/>
    <w:rsid w:val="006B2EED"/>
    <w:rsid w:val="006B39B2"/>
    <w:rsid w:val="006C245F"/>
    <w:rsid w:val="006C2C0D"/>
    <w:rsid w:val="006C35C3"/>
    <w:rsid w:val="006C4E09"/>
    <w:rsid w:val="006C6126"/>
    <w:rsid w:val="006C6FB1"/>
    <w:rsid w:val="006D0553"/>
    <w:rsid w:val="006D2400"/>
    <w:rsid w:val="006D27FD"/>
    <w:rsid w:val="006D3A1E"/>
    <w:rsid w:val="006D5B94"/>
    <w:rsid w:val="006D724D"/>
    <w:rsid w:val="006D7BCD"/>
    <w:rsid w:val="006E05EA"/>
    <w:rsid w:val="006E10B9"/>
    <w:rsid w:val="006E2274"/>
    <w:rsid w:val="006E3BF1"/>
    <w:rsid w:val="006E4B2F"/>
    <w:rsid w:val="006E5D26"/>
    <w:rsid w:val="006E5F85"/>
    <w:rsid w:val="006E65E3"/>
    <w:rsid w:val="006F069D"/>
    <w:rsid w:val="006F0B96"/>
    <w:rsid w:val="006F1030"/>
    <w:rsid w:val="006F2A30"/>
    <w:rsid w:val="006F68B3"/>
    <w:rsid w:val="006F6FBE"/>
    <w:rsid w:val="007033D6"/>
    <w:rsid w:val="007034BC"/>
    <w:rsid w:val="00705739"/>
    <w:rsid w:val="00706792"/>
    <w:rsid w:val="00712225"/>
    <w:rsid w:val="0071671B"/>
    <w:rsid w:val="00717ED4"/>
    <w:rsid w:val="00720FE6"/>
    <w:rsid w:val="007221ED"/>
    <w:rsid w:val="00724282"/>
    <w:rsid w:val="00724389"/>
    <w:rsid w:val="00725217"/>
    <w:rsid w:val="00727A44"/>
    <w:rsid w:val="00727F11"/>
    <w:rsid w:val="00731ADB"/>
    <w:rsid w:val="00731CF2"/>
    <w:rsid w:val="007320A3"/>
    <w:rsid w:val="007329D4"/>
    <w:rsid w:val="00732CB2"/>
    <w:rsid w:val="00733A3D"/>
    <w:rsid w:val="00737D30"/>
    <w:rsid w:val="00740168"/>
    <w:rsid w:val="00742334"/>
    <w:rsid w:val="007426BA"/>
    <w:rsid w:val="0074527D"/>
    <w:rsid w:val="007452F5"/>
    <w:rsid w:val="00745F7C"/>
    <w:rsid w:val="0075054E"/>
    <w:rsid w:val="0075458F"/>
    <w:rsid w:val="00755434"/>
    <w:rsid w:val="00762116"/>
    <w:rsid w:val="00762519"/>
    <w:rsid w:val="00763423"/>
    <w:rsid w:val="00763B2E"/>
    <w:rsid w:val="0076417E"/>
    <w:rsid w:val="00765ED0"/>
    <w:rsid w:val="007665E2"/>
    <w:rsid w:val="00767D43"/>
    <w:rsid w:val="0077470D"/>
    <w:rsid w:val="00774CDD"/>
    <w:rsid w:val="00775923"/>
    <w:rsid w:val="00777EBD"/>
    <w:rsid w:val="007818D4"/>
    <w:rsid w:val="00782833"/>
    <w:rsid w:val="00782F94"/>
    <w:rsid w:val="00783224"/>
    <w:rsid w:val="00784F19"/>
    <w:rsid w:val="007913BA"/>
    <w:rsid w:val="00792287"/>
    <w:rsid w:val="0079305E"/>
    <w:rsid w:val="00793B70"/>
    <w:rsid w:val="00795411"/>
    <w:rsid w:val="00795E2C"/>
    <w:rsid w:val="007A0A86"/>
    <w:rsid w:val="007A2069"/>
    <w:rsid w:val="007A2DED"/>
    <w:rsid w:val="007A325D"/>
    <w:rsid w:val="007A3A29"/>
    <w:rsid w:val="007A3E84"/>
    <w:rsid w:val="007A4966"/>
    <w:rsid w:val="007A4D04"/>
    <w:rsid w:val="007A7ABF"/>
    <w:rsid w:val="007B0861"/>
    <w:rsid w:val="007B61DC"/>
    <w:rsid w:val="007B6D01"/>
    <w:rsid w:val="007C0AA4"/>
    <w:rsid w:val="007C0D7D"/>
    <w:rsid w:val="007C0F36"/>
    <w:rsid w:val="007C205E"/>
    <w:rsid w:val="007C2234"/>
    <w:rsid w:val="007C45EF"/>
    <w:rsid w:val="007C5550"/>
    <w:rsid w:val="007C709A"/>
    <w:rsid w:val="007D1ADA"/>
    <w:rsid w:val="007D29BE"/>
    <w:rsid w:val="007D4B9E"/>
    <w:rsid w:val="007D5805"/>
    <w:rsid w:val="007D66B3"/>
    <w:rsid w:val="007D69BF"/>
    <w:rsid w:val="007D71CB"/>
    <w:rsid w:val="007D7624"/>
    <w:rsid w:val="007E1288"/>
    <w:rsid w:val="007E30FF"/>
    <w:rsid w:val="007E3FF0"/>
    <w:rsid w:val="007E6005"/>
    <w:rsid w:val="007E69EF"/>
    <w:rsid w:val="007F0739"/>
    <w:rsid w:val="007F1180"/>
    <w:rsid w:val="007F12A1"/>
    <w:rsid w:val="007F709C"/>
    <w:rsid w:val="007F7A21"/>
    <w:rsid w:val="008022DC"/>
    <w:rsid w:val="00802AD6"/>
    <w:rsid w:val="00805B37"/>
    <w:rsid w:val="008076BE"/>
    <w:rsid w:val="00810F2D"/>
    <w:rsid w:val="00811075"/>
    <w:rsid w:val="00811C49"/>
    <w:rsid w:val="00811D43"/>
    <w:rsid w:val="00811E4F"/>
    <w:rsid w:val="00814959"/>
    <w:rsid w:val="00816657"/>
    <w:rsid w:val="00817F31"/>
    <w:rsid w:val="00822AE1"/>
    <w:rsid w:val="008243AD"/>
    <w:rsid w:val="0082443A"/>
    <w:rsid w:val="008257AC"/>
    <w:rsid w:val="0082774C"/>
    <w:rsid w:val="00827F9A"/>
    <w:rsid w:val="0083383D"/>
    <w:rsid w:val="00835104"/>
    <w:rsid w:val="008358C4"/>
    <w:rsid w:val="00840BFE"/>
    <w:rsid w:val="00842C83"/>
    <w:rsid w:val="00845434"/>
    <w:rsid w:val="00847043"/>
    <w:rsid w:val="00850109"/>
    <w:rsid w:val="00851A26"/>
    <w:rsid w:val="00852544"/>
    <w:rsid w:val="00852F58"/>
    <w:rsid w:val="008531CD"/>
    <w:rsid w:val="00854089"/>
    <w:rsid w:val="00854B49"/>
    <w:rsid w:val="008552CF"/>
    <w:rsid w:val="00855DE4"/>
    <w:rsid w:val="00857320"/>
    <w:rsid w:val="00857D93"/>
    <w:rsid w:val="00857F22"/>
    <w:rsid w:val="008624A1"/>
    <w:rsid w:val="00863D8F"/>
    <w:rsid w:val="00863FE5"/>
    <w:rsid w:val="0086490B"/>
    <w:rsid w:val="00865968"/>
    <w:rsid w:val="00866F15"/>
    <w:rsid w:val="00870D6D"/>
    <w:rsid w:val="00872822"/>
    <w:rsid w:val="00873D6C"/>
    <w:rsid w:val="008747DF"/>
    <w:rsid w:val="00874D4F"/>
    <w:rsid w:val="00876411"/>
    <w:rsid w:val="00876AD9"/>
    <w:rsid w:val="0087722B"/>
    <w:rsid w:val="008775E8"/>
    <w:rsid w:val="00881201"/>
    <w:rsid w:val="00881202"/>
    <w:rsid w:val="008827F4"/>
    <w:rsid w:val="00882898"/>
    <w:rsid w:val="00882BA6"/>
    <w:rsid w:val="008859DD"/>
    <w:rsid w:val="0088678C"/>
    <w:rsid w:val="008872F6"/>
    <w:rsid w:val="00890005"/>
    <w:rsid w:val="00890141"/>
    <w:rsid w:val="00891592"/>
    <w:rsid w:val="008960AE"/>
    <w:rsid w:val="008966E9"/>
    <w:rsid w:val="00896F23"/>
    <w:rsid w:val="008A03BA"/>
    <w:rsid w:val="008A26C0"/>
    <w:rsid w:val="008A31C5"/>
    <w:rsid w:val="008A7B12"/>
    <w:rsid w:val="008B1412"/>
    <w:rsid w:val="008B19B7"/>
    <w:rsid w:val="008B1F4A"/>
    <w:rsid w:val="008B2750"/>
    <w:rsid w:val="008B454A"/>
    <w:rsid w:val="008B4C76"/>
    <w:rsid w:val="008B5E71"/>
    <w:rsid w:val="008B5FCB"/>
    <w:rsid w:val="008B6164"/>
    <w:rsid w:val="008B6355"/>
    <w:rsid w:val="008B7AC9"/>
    <w:rsid w:val="008C1100"/>
    <w:rsid w:val="008C1E30"/>
    <w:rsid w:val="008C204A"/>
    <w:rsid w:val="008C4661"/>
    <w:rsid w:val="008C54F7"/>
    <w:rsid w:val="008D0D3E"/>
    <w:rsid w:val="008D10C2"/>
    <w:rsid w:val="008D13C4"/>
    <w:rsid w:val="008D2637"/>
    <w:rsid w:val="008D4B69"/>
    <w:rsid w:val="008D5417"/>
    <w:rsid w:val="008D5788"/>
    <w:rsid w:val="008D5812"/>
    <w:rsid w:val="008E055F"/>
    <w:rsid w:val="008E0DF2"/>
    <w:rsid w:val="008E1429"/>
    <w:rsid w:val="008E1A0A"/>
    <w:rsid w:val="008E38C0"/>
    <w:rsid w:val="008E4500"/>
    <w:rsid w:val="008E4F9E"/>
    <w:rsid w:val="008E69AA"/>
    <w:rsid w:val="008F002D"/>
    <w:rsid w:val="008F010A"/>
    <w:rsid w:val="008F2B89"/>
    <w:rsid w:val="008F3D24"/>
    <w:rsid w:val="008F4013"/>
    <w:rsid w:val="008F4273"/>
    <w:rsid w:val="008F60E1"/>
    <w:rsid w:val="008F6A68"/>
    <w:rsid w:val="008F6FB9"/>
    <w:rsid w:val="0090608B"/>
    <w:rsid w:val="009065D7"/>
    <w:rsid w:val="00913279"/>
    <w:rsid w:val="00914F6E"/>
    <w:rsid w:val="0091585C"/>
    <w:rsid w:val="009167A1"/>
    <w:rsid w:val="00922C04"/>
    <w:rsid w:val="0092405F"/>
    <w:rsid w:val="009241A2"/>
    <w:rsid w:val="009251EA"/>
    <w:rsid w:val="00925B3B"/>
    <w:rsid w:val="00926A5C"/>
    <w:rsid w:val="00927111"/>
    <w:rsid w:val="00927A95"/>
    <w:rsid w:val="00927F2E"/>
    <w:rsid w:val="0093145B"/>
    <w:rsid w:val="009319EF"/>
    <w:rsid w:val="00933DDF"/>
    <w:rsid w:val="009345A9"/>
    <w:rsid w:val="00935E3C"/>
    <w:rsid w:val="00941527"/>
    <w:rsid w:val="00942FCF"/>
    <w:rsid w:val="00943305"/>
    <w:rsid w:val="009465F7"/>
    <w:rsid w:val="00946C63"/>
    <w:rsid w:val="00946D24"/>
    <w:rsid w:val="00946F6B"/>
    <w:rsid w:val="00950CC0"/>
    <w:rsid w:val="0095296C"/>
    <w:rsid w:val="00952B19"/>
    <w:rsid w:val="00952B27"/>
    <w:rsid w:val="00952CB2"/>
    <w:rsid w:val="0095559E"/>
    <w:rsid w:val="00955B81"/>
    <w:rsid w:val="00955B83"/>
    <w:rsid w:val="00956D1D"/>
    <w:rsid w:val="00957483"/>
    <w:rsid w:val="009575E8"/>
    <w:rsid w:val="00957B3D"/>
    <w:rsid w:val="0096241E"/>
    <w:rsid w:val="0096356C"/>
    <w:rsid w:val="009641CB"/>
    <w:rsid w:val="00964786"/>
    <w:rsid w:val="00964A9F"/>
    <w:rsid w:val="00964F28"/>
    <w:rsid w:val="00965F9E"/>
    <w:rsid w:val="0096669D"/>
    <w:rsid w:val="00967857"/>
    <w:rsid w:val="009701DE"/>
    <w:rsid w:val="00971C7A"/>
    <w:rsid w:val="00973A66"/>
    <w:rsid w:val="00977D92"/>
    <w:rsid w:val="00980FB2"/>
    <w:rsid w:val="00983330"/>
    <w:rsid w:val="0098360B"/>
    <w:rsid w:val="00984FE3"/>
    <w:rsid w:val="00985088"/>
    <w:rsid w:val="00985758"/>
    <w:rsid w:val="00986A28"/>
    <w:rsid w:val="00987D23"/>
    <w:rsid w:val="009903E0"/>
    <w:rsid w:val="0099337C"/>
    <w:rsid w:val="00995477"/>
    <w:rsid w:val="009A1075"/>
    <w:rsid w:val="009A316D"/>
    <w:rsid w:val="009A4302"/>
    <w:rsid w:val="009A61F2"/>
    <w:rsid w:val="009A7FB0"/>
    <w:rsid w:val="009B09E0"/>
    <w:rsid w:val="009B0DED"/>
    <w:rsid w:val="009B21D9"/>
    <w:rsid w:val="009B46B2"/>
    <w:rsid w:val="009B4AD8"/>
    <w:rsid w:val="009B76DD"/>
    <w:rsid w:val="009C005C"/>
    <w:rsid w:val="009C0087"/>
    <w:rsid w:val="009C27E2"/>
    <w:rsid w:val="009C3873"/>
    <w:rsid w:val="009C5D25"/>
    <w:rsid w:val="009C6DF4"/>
    <w:rsid w:val="009C7486"/>
    <w:rsid w:val="009D006F"/>
    <w:rsid w:val="009D03E7"/>
    <w:rsid w:val="009D1CCC"/>
    <w:rsid w:val="009D1FC7"/>
    <w:rsid w:val="009D2F8F"/>
    <w:rsid w:val="009D4F16"/>
    <w:rsid w:val="009D6BE2"/>
    <w:rsid w:val="009E3CE7"/>
    <w:rsid w:val="009F049E"/>
    <w:rsid w:val="009F548E"/>
    <w:rsid w:val="009F605D"/>
    <w:rsid w:val="009F6209"/>
    <w:rsid w:val="00A014F8"/>
    <w:rsid w:val="00A030C4"/>
    <w:rsid w:val="00A03BBB"/>
    <w:rsid w:val="00A0416D"/>
    <w:rsid w:val="00A04811"/>
    <w:rsid w:val="00A05DD2"/>
    <w:rsid w:val="00A06691"/>
    <w:rsid w:val="00A07B86"/>
    <w:rsid w:val="00A1100F"/>
    <w:rsid w:val="00A116C2"/>
    <w:rsid w:val="00A12295"/>
    <w:rsid w:val="00A140BB"/>
    <w:rsid w:val="00A20422"/>
    <w:rsid w:val="00A20F94"/>
    <w:rsid w:val="00A219AB"/>
    <w:rsid w:val="00A227C8"/>
    <w:rsid w:val="00A24C2F"/>
    <w:rsid w:val="00A30006"/>
    <w:rsid w:val="00A300BE"/>
    <w:rsid w:val="00A33006"/>
    <w:rsid w:val="00A33050"/>
    <w:rsid w:val="00A34244"/>
    <w:rsid w:val="00A37670"/>
    <w:rsid w:val="00A4457D"/>
    <w:rsid w:val="00A46336"/>
    <w:rsid w:val="00A46C90"/>
    <w:rsid w:val="00A47F81"/>
    <w:rsid w:val="00A50234"/>
    <w:rsid w:val="00A52799"/>
    <w:rsid w:val="00A60BC9"/>
    <w:rsid w:val="00A62AD2"/>
    <w:rsid w:val="00A64334"/>
    <w:rsid w:val="00A66862"/>
    <w:rsid w:val="00A66EB4"/>
    <w:rsid w:val="00A725AF"/>
    <w:rsid w:val="00A73991"/>
    <w:rsid w:val="00A73D70"/>
    <w:rsid w:val="00A74CB4"/>
    <w:rsid w:val="00A74D17"/>
    <w:rsid w:val="00A758E1"/>
    <w:rsid w:val="00A77F23"/>
    <w:rsid w:val="00A801FE"/>
    <w:rsid w:val="00A8131C"/>
    <w:rsid w:val="00A84495"/>
    <w:rsid w:val="00A84F7A"/>
    <w:rsid w:val="00A851E3"/>
    <w:rsid w:val="00A861DE"/>
    <w:rsid w:val="00A91E00"/>
    <w:rsid w:val="00A92BB9"/>
    <w:rsid w:val="00A931A0"/>
    <w:rsid w:val="00A93845"/>
    <w:rsid w:val="00A93D6A"/>
    <w:rsid w:val="00A943DD"/>
    <w:rsid w:val="00A95D8B"/>
    <w:rsid w:val="00A963A5"/>
    <w:rsid w:val="00A974F5"/>
    <w:rsid w:val="00A978C4"/>
    <w:rsid w:val="00AA02A3"/>
    <w:rsid w:val="00AA0411"/>
    <w:rsid w:val="00AA1ED5"/>
    <w:rsid w:val="00AB1029"/>
    <w:rsid w:val="00AB125C"/>
    <w:rsid w:val="00AB180A"/>
    <w:rsid w:val="00AB224E"/>
    <w:rsid w:val="00AB25F6"/>
    <w:rsid w:val="00AB3808"/>
    <w:rsid w:val="00AB3837"/>
    <w:rsid w:val="00AB4369"/>
    <w:rsid w:val="00AB43D0"/>
    <w:rsid w:val="00AB5150"/>
    <w:rsid w:val="00AB53C3"/>
    <w:rsid w:val="00AB57BF"/>
    <w:rsid w:val="00AB6D15"/>
    <w:rsid w:val="00AB7B67"/>
    <w:rsid w:val="00AC22D3"/>
    <w:rsid w:val="00AC2746"/>
    <w:rsid w:val="00AC425B"/>
    <w:rsid w:val="00AC5218"/>
    <w:rsid w:val="00AC78F9"/>
    <w:rsid w:val="00AD0B73"/>
    <w:rsid w:val="00AD7C2B"/>
    <w:rsid w:val="00AE0559"/>
    <w:rsid w:val="00AE3EAD"/>
    <w:rsid w:val="00AE5984"/>
    <w:rsid w:val="00AE6317"/>
    <w:rsid w:val="00AE6F42"/>
    <w:rsid w:val="00AE71CA"/>
    <w:rsid w:val="00AF0A89"/>
    <w:rsid w:val="00AF3E77"/>
    <w:rsid w:val="00AF71AD"/>
    <w:rsid w:val="00B0006C"/>
    <w:rsid w:val="00B0392B"/>
    <w:rsid w:val="00B04DE8"/>
    <w:rsid w:val="00B10139"/>
    <w:rsid w:val="00B12A58"/>
    <w:rsid w:val="00B12ECD"/>
    <w:rsid w:val="00B13937"/>
    <w:rsid w:val="00B2241C"/>
    <w:rsid w:val="00B22BA7"/>
    <w:rsid w:val="00B233C6"/>
    <w:rsid w:val="00B255BC"/>
    <w:rsid w:val="00B25BB5"/>
    <w:rsid w:val="00B26B8D"/>
    <w:rsid w:val="00B26C19"/>
    <w:rsid w:val="00B300BB"/>
    <w:rsid w:val="00B31A21"/>
    <w:rsid w:val="00B325A2"/>
    <w:rsid w:val="00B34BE0"/>
    <w:rsid w:val="00B3564D"/>
    <w:rsid w:val="00B36884"/>
    <w:rsid w:val="00B37E12"/>
    <w:rsid w:val="00B37EB0"/>
    <w:rsid w:val="00B40B46"/>
    <w:rsid w:val="00B419AA"/>
    <w:rsid w:val="00B424B1"/>
    <w:rsid w:val="00B4385F"/>
    <w:rsid w:val="00B447CE"/>
    <w:rsid w:val="00B52110"/>
    <w:rsid w:val="00B55C6F"/>
    <w:rsid w:val="00B60033"/>
    <w:rsid w:val="00B6436E"/>
    <w:rsid w:val="00B6517A"/>
    <w:rsid w:val="00B65376"/>
    <w:rsid w:val="00B66663"/>
    <w:rsid w:val="00B66879"/>
    <w:rsid w:val="00B673AD"/>
    <w:rsid w:val="00B73071"/>
    <w:rsid w:val="00B7384E"/>
    <w:rsid w:val="00B74E92"/>
    <w:rsid w:val="00B74FA4"/>
    <w:rsid w:val="00B80CC4"/>
    <w:rsid w:val="00B81321"/>
    <w:rsid w:val="00B81813"/>
    <w:rsid w:val="00B81B6A"/>
    <w:rsid w:val="00B8275E"/>
    <w:rsid w:val="00B8423B"/>
    <w:rsid w:val="00B858B0"/>
    <w:rsid w:val="00B85E18"/>
    <w:rsid w:val="00B86CC0"/>
    <w:rsid w:val="00B86F87"/>
    <w:rsid w:val="00B87691"/>
    <w:rsid w:val="00B9308B"/>
    <w:rsid w:val="00B93470"/>
    <w:rsid w:val="00B940C8"/>
    <w:rsid w:val="00B952C5"/>
    <w:rsid w:val="00B96714"/>
    <w:rsid w:val="00B96866"/>
    <w:rsid w:val="00B96A64"/>
    <w:rsid w:val="00B97832"/>
    <w:rsid w:val="00B97E9F"/>
    <w:rsid w:val="00BA15B2"/>
    <w:rsid w:val="00BA364B"/>
    <w:rsid w:val="00BA4D59"/>
    <w:rsid w:val="00BA5C3D"/>
    <w:rsid w:val="00BA6CC6"/>
    <w:rsid w:val="00BB0BCA"/>
    <w:rsid w:val="00BB2852"/>
    <w:rsid w:val="00BB2E73"/>
    <w:rsid w:val="00BB479A"/>
    <w:rsid w:val="00BB588B"/>
    <w:rsid w:val="00BB63B8"/>
    <w:rsid w:val="00BC0E29"/>
    <w:rsid w:val="00BC1F26"/>
    <w:rsid w:val="00BC282D"/>
    <w:rsid w:val="00BC2A56"/>
    <w:rsid w:val="00BC2F00"/>
    <w:rsid w:val="00BC4B35"/>
    <w:rsid w:val="00BC5B34"/>
    <w:rsid w:val="00BD032A"/>
    <w:rsid w:val="00BD0CF7"/>
    <w:rsid w:val="00BD423B"/>
    <w:rsid w:val="00BD430C"/>
    <w:rsid w:val="00BD4719"/>
    <w:rsid w:val="00BD71C0"/>
    <w:rsid w:val="00BD7688"/>
    <w:rsid w:val="00BD786F"/>
    <w:rsid w:val="00BE08F6"/>
    <w:rsid w:val="00BE09AD"/>
    <w:rsid w:val="00BE0F8C"/>
    <w:rsid w:val="00BE5707"/>
    <w:rsid w:val="00BE59D9"/>
    <w:rsid w:val="00BF1DCC"/>
    <w:rsid w:val="00BF24E5"/>
    <w:rsid w:val="00BF2DB0"/>
    <w:rsid w:val="00BF4AEC"/>
    <w:rsid w:val="00BF5137"/>
    <w:rsid w:val="00C022D9"/>
    <w:rsid w:val="00C0574D"/>
    <w:rsid w:val="00C0749B"/>
    <w:rsid w:val="00C10633"/>
    <w:rsid w:val="00C115E7"/>
    <w:rsid w:val="00C11861"/>
    <w:rsid w:val="00C17B20"/>
    <w:rsid w:val="00C17C1C"/>
    <w:rsid w:val="00C200B8"/>
    <w:rsid w:val="00C2360E"/>
    <w:rsid w:val="00C23D55"/>
    <w:rsid w:val="00C27071"/>
    <w:rsid w:val="00C33B94"/>
    <w:rsid w:val="00C34517"/>
    <w:rsid w:val="00C354C5"/>
    <w:rsid w:val="00C36DC4"/>
    <w:rsid w:val="00C4573D"/>
    <w:rsid w:val="00C45C97"/>
    <w:rsid w:val="00C4624B"/>
    <w:rsid w:val="00C476D8"/>
    <w:rsid w:val="00C478BA"/>
    <w:rsid w:val="00C508E0"/>
    <w:rsid w:val="00C53446"/>
    <w:rsid w:val="00C571C2"/>
    <w:rsid w:val="00C57400"/>
    <w:rsid w:val="00C57985"/>
    <w:rsid w:val="00C643F3"/>
    <w:rsid w:val="00C653C5"/>
    <w:rsid w:val="00C654A5"/>
    <w:rsid w:val="00C65946"/>
    <w:rsid w:val="00C6677E"/>
    <w:rsid w:val="00C671F7"/>
    <w:rsid w:val="00C7014E"/>
    <w:rsid w:val="00C73A99"/>
    <w:rsid w:val="00C73BDA"/>
    <w:rsid w:val="00C75A67"/>
    <w:rsid w:val="00C76175"/>
    <w:rsid w:val="00C77048"/>
    <w:rsid w:val="00C8019C"/>
    <w:rsid w:val="00C80373"/>
    <w:rsid w:val="00C80AA7"/>
    <w:rsid w:val="00C80F7F"/>
    <w:rsid w:val="00C82637"/>
    <w:rsid w:val="00C836FF"/>
    <w:rsid w:val="00C837CB"/>
    <w:rsid w:val="00C84F6F"/>
    <w:rsid w:val="00C86D7D"/>
    <w:rsid w:val="00C87C4B"/>
    <w:rsid w:val="00C912D8"/>
    <w:rsid w:val="00C91621"/>
    <w:rsid w:val="00C91A3A"/>
    <w:rsid w:val="00C93C54"/>
    <w:rsid w:val="00C93FC6"/>
    <w:rsid w:val="00C95058"/>
    <w:rsid w:val="00C9510B"/>
    <w:rsid w:val="00C95BF1"/>
    <w:rsid w:val="00C95C47"/>
    <w:rsid w:val="00C963D9"/>
    <w:rsid w:val="00C96A75"/>
    <w:rsid w:val="00CA11BF"/>
    <w:rsid w:val="00CA5F7F"/>
    <w:rsid w:val="00CA72FA"/>
    <w:rsid w:val="00CB0568"/>
    <w:rsid w:val="00CB24F0"/>
    <w:rsid w:val="00CB38F9"/>
    <w:rsid w:val="00CB5454"/>
    <w:rsid w:val="00CB59EE"/>
    <w:rsid w:val="00CB5A05"/>
    <w:rsid w:val="00CC001A"/>
    <w:rsid w:val="00CC359D"/>
    <w:rsid w:val="00CC5856"/>
    <w:rsid w:val="00CC7397"/>
    <w:rsid w:val="00CD006F"/>
    <w:rsid w:val="00CD1324"/>
    <w:rsid w:val="00CD196F"/>
    <w:rsid w:val="00CD2DB3"/>
    <w:rsid w:val="00CD305F"/>
    <w:rsid w:val="00CD344C"/>
    <w:rsid w:val="00CD5C71"/>
    <w:rsid w:val="00CD6824"/>
    <w:rsid w:val="00CD6D29"/>
    <w:rsid w:val="00CD7964"/>
    <w:rsid w:val="00CE0D4D"/>
    <w:rsid w:val="00CE1E8E"/>
    <w:rsid w:val="00CE3507"/>
    <w:rsid w:val="00CE7923"/>
    <w:rsid w:val="00CE7EF9"/>
    <w:rsid w:val="00CF05E2"/>
    <w:rsid w:val="00CF1A42"/>
    <w:rsid w:val="00CF5BF2"/>
    <w:rsid w:val="00CF5F0A"/>
    <w:rsid w:val="00CF62D0"/>
    <w:rsid w:val="00CF768C"/>
    <w:rsid w:val="00CF7ED3"/>
    <w:rsid w:val="00D02D5B"/>
    <w:rsid w:val="00D04035"/>
    <w:rsid w:val="00D07A25"/>
    <w:rsid w:val="00D112E4"/>
    <w:rsid w:val="00D12515"/>
    <w:rsid w:val="00D1267B"/>
    <w:rsid w:val="00D1276D"/>
    <w:rsid w:val="00D12F5D"/>
    <w:rsid w:val="00D13563"/>
    <w:rsid w:val="00D135A5"/>
    <w:rsid w:val="00D143DE"/>
    <w:rsid w:val="00D148B6"/>
    <w:rsid w:val="00D21F7D"/>
    <w:rsid w:val="00D25BA3"/>
    <w:rsid w:val="00D27988"/>
    <w:rsid w:val="00D3001B"/>
    <w:rsid w:val="00D31D39"/>
    <w:rsid w:val="00D323FE"/>
    <w:rsid w:val="00D33BAA"/>
    <w:rsid w:val="00D34FBA"/>
    <w:rsid w:val="00D35911"/>
    <w:rsid w:val="00D35E80"/>
    <w:rsid w:val="00D368D0"/>
    <w:rsid w:val="00D37A4A"/>
    <w:rsid w:val="00D37F23"/>
    <w:rsid w:val="00D41E5E"/>
    <w:rsid w:val="00D42E39"/>
    <w:rsid w:val="00D46669"/>
    <w:rsid w:val="00D466E8"/>
    <w:rsid w:val="00D4762C"/>
    <w:rsid w:val="00D51C2C"/>
    <w:rsid w:val="00D53CE2"/>
    <w:rsid w:val="00D55F3F"/>
    <w:rsid w:val="00D570E5"/>
    <w:rsid w:val="00D60265"/>
    <w:rsid w:val="00D604D8"/>
    <w:rsid w:val="00D609E2"/>
    <w:rsid w:val="00D61BF6"/>
    <w:rsid w:val="00D6278C"/>
    <w:rsid w:val="00D62F88"/>
    <w:rsid w:val="00D63265"/>
    <w:rsid w:val="00D65905"/>
    <w:rsid w:val="00D661BD"/>
    <w:rsid w:val="00D66749"/>
    <w:rsid w:val="00D66F1D"/>
    <w:rsid w:val="00D70592"/>
    <w:rsid w:val="00D71F76"/>
    <w:rsid w:val="00D72587"/>
    <w:rsid w:val="00D72B63"/>
    <w:rsid w:val="00D744EE"/>
    <w:rsid w:val="00D75977"/>
    <w:rsid w:val="00D76588"/>
    <w:rsid w:val="00D8512D"/>
    <w:rsid w:val="00D86ED4"/>
    <w:rsid w:val="00D902A7"/>
    <w:rsid w:val="00D916C1"/>
    <w:rsid w:val="00D921A4"/>
    <w:rsid w:val="00D925DA"/>
    <w:rsid w:val="00D934D3"/>
    <w:rsid w:val="00D96045"/>
    <w:rsid w:val="00D96CE0"/>
    <w:rsid w:val="00D972FB"/>
    <w:rsid w:val="00DA00DB"/>
    <w:rsid w:val="00DA2182"/>
    <w:rsid w:val="00DA21FB"/>
    <w:rsid w:val="00DA335B"/>
    <w:rsid w:val="00DA439F"/>
    <w:rsid w:val="00DA4B3C"/>
    <w:rsid w:val="00DA6477"/>
    <w:rsid w:val="00DA66AF"/>
    <w:rsid w:val="00DA70CB"/>
    <w:rsid w:val="00DB0575"/>
    <w:rsid w:val="00DB1888"/>
    <w:rsid w:val="00DB19D3"/>
    <w:rsid w:val="00DB5765"/>
    <w:rsid w:val="00DB61D9"/>
    <w:rsid w:val="00DC2E26"/>
    <w:rsid w:val="00DC55E8"/>
    <w:rsid w:val="00DC5AB8"/>
    <w:rsid w:val="00DC67A0"/>
    <w:rsid w:val="00DC711A"/>
    <w:rsid w:val="00DD06F5"/>
    <w:rsid w:val="00DD1D2D"/>
    <w:rsid w:val="00DD26BB"/>
    <w:rsid w:val="00DD2D5F"/>
    <w:rsid w:val="00DD3822"/>
    <w:rsid w:val="00DD4259"/>
    <w:rsid w:val="00DD6E11"/>
    <w:rsid w:val="00DE1FE2"/>
    <w:rsid w:val="00DE3E22"/>
    <w:rsid w:val="00DE4861"/>
    <w:rsid w:val="00DE66F2"/>
    <w:rsid w:val="00DE7EFD"/>
    <w:rsid w:val="00DF5603"/>
    <w:rsid w:val="00DF6287"/>
    <w:rsid w:val="00DF731E"/>
    <w:rsid w:val="00E011A7"/>
    <w:rsid w:val="00E03A6B"/>
    <w:rsid w:val="00E04810"/>
    <w:rsid w:val="00E11678"/>
    <w:rsid w:val="00E120E6"/>
    <w:rsid w:val="00E12135"/>
    <w:rsid w:val="00E14A8B"/>
    <w:rsid w:val="00E15CC5"/>
    <w:rsid w:val="00E23A02"/>
    <w:rsid w:val="00E24340"/>
    <w:rsid w:val="00E24A41"/>
    <w:rsid w:val="00E314A2"/>
    <w:rsid w:val="00E33F0C"/>
    <w:rsid w:val="00E33F4F"/>
    <w:rsid w:val="00E352CD"/>
    <w:rsid w:val="00E3556E"/>
    <w:rsid w:val="00E367EB"/>
    <w:rsid w:val="00E3727F"/>
    <w:rsid w:val="00E4037A"/>
    <w:rsid w:val="00E45ED2"/>
    <w:rsid w:val="00E46123"/>
    <w:rsid w:val="00E477ED"/>
    <w:rsid w:val="00E51ACB"/>
    <w:rsid w:val="00E523C9"/>
    <w:rsid w:val="00E527C8"/>
    <w:rsid w:val="00E53052"/>
    <w:rsid w:val="00E536CC"/>
    <w:rsid w:val="00E549BF"/>
    <w:rsid w:val="00E54DF1"/>
    <w:rsid w:val="00E60566"/>
    <w:rsid w:val="00E609A7"/>
    <w:rsid w:val="00E6183A"/>
    <w:rsid w:val="00E627EC"/>
    <w:rsid w:val="00E62F56"/>
    <w:rsid w:val="00E65496"/>
    <w:rsid w:val="00E66435"/>
    <w:rsid w:val="00E66994"/>
    <w:rsid w:val="00E67EF2"/>
    <w:rsid w:val="00E700E0"/>
    <w:rsid w:val="00E7178A"/>
    <w:rsid w:val="00E723BE"/>
    <w:rsid w:val="00E75D3C"/>
    <w:rsid w:val="00E76A49"/>
    <w:rsid w:val="00E77C89"/>
    <w:rsid w:val="00E804D0"/>
    <w:rsid w:val="00E8205B"/>
    <w:rsid w:val="00E8423A"/>
    <w:rsid w:val="00E855E5"/>
    <w:rsid w:val="00E90BEC"/>
    <w:rsid w:val="00EA004F"/>
    <w:rsid w:val="00EA0286"/>
    <w:rsid w:val="00EA2936"/>
    <w:rsid w:val="00EA4B77"/>
    <w:rsid w:val="00EA504A"/>
    <w:rsid w:val="00EB0BB0"/>
    <w:rsid w:val="00EB16AD"/>
    <w:rsid w:val="00EB1804"/>
    <w:rsid w:val="00EB1CF5"/>
    <w:rsid w:val="00EB1E2B"/>
    <w:rsid w:val="00EB26DD"/>
    <w:rsid w:val="00EB2BB8"/>
    <w:rsid w:val="00EC00C5"/>
    <w:rsid w:val="00EC2739"/>
    <w:rsid w:val="00EC32B0"/>
    <w:rsid w:val="00EC5398"/>
    <w:rsid w:val="00EC5549"/>
    <w:rsid w:val="00EC58AE"/>
    <w:rsid w:val="00EC5B2C"/>
    <w:rsid w:val="00EC5BEC"/>
    <w:rsid w:val="00EC609D"/>
    <w:rsid w:val="00EC669F"/>
    <w:rsid w:val="00EC6F14"/>
    <w:rsid w:val="00EC761F"/>
    <w:rsid w:val="00ED1AD5"/>
    <w:rsid w:val="00ED2157"/>
    <w:rsid w:val="00ED456F"/>
    <w:rsid w:val="00ED6244"/>
    <w:rsid w:val="00ED7D41"/>
    <w:rsid w:val="00EE0057"/>
    <w:rsid w:val="00EE0136"/>
    <w:rsid w:val="00EE07EB"/>
    <w:rsid w:val="00EE1457"/>
    <w:rsid w:val="00EE1E5D"/>
    <w:rsid w:val="00EE40EE"/>
    <w:rsid w:val="00EE49CD"/>
    <w:rsid w:val="00EF04FD"/>
    <w:rsid w:val="00EF16D1"/>
    <w:rsid w:val="00EF2297"/>
    <w:rsid w:val="00EF4842"/>
    <w:rsid w:val="00EF4C78"/>
    <w:rsid w:val="00F01365"/>
    <w:rsid w:val="00F020E7"/>
    <w:rsid w:val="00F029B9"/>
    <w:rsid w:val="00F033C4"/>
    <w:rsid w:val="00F03548"/>
    <w:rsid w:val="00F03E0C"/>
    <w:rsid w:val="00F06A24"/>
    <w:rsid w:val="00F10427"/>
    <w:rsid w:val="00F12A85"/>
    <w:rsid w:val="00F12E89"/>
    <w:rsid w:val="00F15FFD"/>
    <w:rsid w:val="00F170D1"/>
    <w:rsid w:val="00F20B64"/>
    <w:rsid w:val="00F22E4C"/>
    <w:rsid w:val="00F260BF"/>
    <w:rsid w:val="00F27070"/>
    <w:rsid w:val="00F315A8"/>
    <w:rsid w:val="00F31613"/>
    <w:rsid w:val="00F325F7"/>
    <w:rsid w:val="00F32CE2"/>
    <w:rsid w:val="00F34A27"/>
    <w:rsid w:val="00F35625"/>
    <w:rsid w:val="00F35ED9"/>
    <w:rsid w:val="00F36217"/>
    <w:rsid w:val="00F36892"/>
    <w:rsid w:val="00F36919"/>
    <w:rsid w:val="00F378DF"/>
    <w:rsid w:val="00F42123"/>
    <w:rsid w:val="00F42220"/>
    <w:rsid w:val="00F430C7"/>
    <w:rsid w:val="00F4374A"/>
    <w:rsid w:val="00F46E88"/>
    <w:rsid w:val="00F50CEF"/>
    <w:rsid w:val="00F52C9F"/>
    <w:rsid w:val="00F53B54"/>
    <w:rsid w:val="00F54A72"/>
    <w:rsid w:val="00F55BDB"/>
    <w:rsid w:val="00F60DBF"/>
    <w:rsid w:val="00F60EF8"/>
    <w:rsid w:val="00F70802"/>
    <w:rsid w:val="00F7272F"/>
    <w:rsid w:val="00F76B07"/>
    <w:rsid w:val="00F809CF"/>
    <w:rsid w:val="00F80E2E"/>
    <w:rsid w:val="00F81DA3"/>
    <w:rsid w:val="00F84230"/>
    <w:rsid w:val="00F8691C"/>
    <w:rsid w:val="00F86E29"/>
    <w:rsid w:val="00F91162"/>
    <w:rsid w:val="00F91B4B"/>
    <w:rsid w:val="00F93122"/>
    <w:rsid w:val="00F931F3"/>
    <w:rsid w:val="00F93A7D"/>
    <w:rsid w:val="00F94413"/>
    <w:rsid w:val="00F9457D"/>
    <w:rsid w:val="00FA1B78"/>
    <w:rsid w:val="00FA4A14"/>
    <w:rsid w:val="00FA5C5D"/>
    <w:rsid w:val="00FA5FBA"/>
    <w:rsid w:val="00FB0E92"/>
    <w:rsid w:val="00FB1623"/>
    <w:rsid w:val="00FB34ED"/>
    <w:rsid w:val="00FB44E6"/>
    <w:rsid w:val="00FB4EB1"/>
    <w:rsid w:val="00FB7140"/>
    <w:rsid w:val="00FB7C38"/>
    <w:rsid w:val="00FC0588"/>
    <w:rsid w:val="00FC29EC"/>
    <w:rsid w:val="00FC3924"/>
    <w:rsid w:val="00FC3B87"/>
    <w:rsid w:val="00FC3F9C"/>
    <w:rsid w:val="00FC50F0"/>
    <w:rsid w:val="00FC526C"/>
    <w:rsid w:val="00FC5AA4"/>
    <w:rsid w:val="00FC60B1"/>
    <w:rsid w:val="00FC6E48"/>
    <w:rsid w:val="00FC78C5"/>
    <w:rsid w:val="00FD0472"/>
    <w:rsid w:val="00FD2CCF"/>
    <w:rsid w:val="00FD3842"/>
    <w:rsid w:val="00FD3FC1"/>
    <w:rsid w:val="00FD715C"/>
    <w:rsid w:val="00FD7B5D"/>
    <w:rsid w:val="00FE4FE9"/>
    <w:rsid w:val="00FE6E59"/>
    <w:rsid w:val="00FE7E13"/>
    <w:rsid w:val="00FF3A1F"/>
    <w:rsid w:val="00FF3FA9"/>
    <w:rsid w:val="00FF4006"/>
    <w:rsid w:val="00FF51C7"/>
    <w:rsid w:val="00FF5A5E"/>
    <w:rsid w:val="00FF5A73"/>
    <w:rsid w:val="00FF62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0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2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 w:type="paragraph" w:customStyle="1" w:styleId="1">
    <w:name w:val="引文目录1"/>
    <w:basedOn w:val="a"/>
    <w:next w:val="a"/>
    <w:qFormat/>
    <w:rsid w:val="00FD715C"/>
    <w:pPr>
      <w:ind w:leftChars="200" w:left="420"/>
    </w:pPr>
    <w:rPr>
      <w:rFonts w:ascii="Times New Roman" w:eastAsia="宋体" w:hAnsi="Times New Roman" w:cs="Times New Roman"/>
      <w:szCs w:val="20"/>
    </w:rPr>
  </w:style>
  <w:style w:type="paragraph" w:styleId="a5">
    <w:name w:val="Normal Indent"/>
    <w:basedOn w:val="a"/>
    <w:unhideWhenUsed/>
    <w:qFormat/>
    <w:rsid w:val="005B5354"/>
    <w:pPr>
      <w:ind w:firstLineChars="200" w:firstLine="420"/>
    </w:pPr>
    <w:rPr>
      <w:rFonts w:ascii="Times New Roman" w:eastAsia="宋体" w:hAnsi="Times New Roman" w:cs="Times New Roman"/>
      <w:szCs w:val="20"/>
    </w:rPr>
  </w:style>
  <w:style w:type="table" w:customStyle="1" w:styleId="TableNormal">
    <w:name w:val="Table Normal"/>
    <w:semiHidden/>
    <w:unhideWhenUsed/>
    <w:qFormat/>
    <w:rsid w:val="001F61FF"/>
    <w:rPr>
      <w:rFonts w:ascii="Arial" w:hAnsi="Arial" w:cs="Arial"/>
      <w:snapToGrid w:val="0"/>
      <w:color w:val="000000"/>
      <w:kern w:val="0"/>
      <w:szCs w:val="21"/>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13252-0DFC-4C43-8992-23DAE361C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6</Pages>
  <Words>906</Words>
  <Characters>5167</Characters>
  <Application>Microsoft Office Word</Application>
  <DocSecurity>0</DocSecurity>
  <Lines>43</Lines>
  <Paragraphs>12</Paragraphs>
  <ScaleCrop>false</ScaleCrop>
  <Company/>
  <LinksUpToDate>false</LinksUpToDate>
  <CharactersWithSpaces>6061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刘云飞</dc:creator>
  <cp:keywords/>
  <dc:description/>
  <cp:lastModifiedBy>lenovo</cp:lastModifiedBy>
  <cp:revision>62</cp:revision>
  <dcterms:created xsi:type="dcterms:W3CDTF">2022-08-29T13:25:00Z</dcterms:created>
  <dcterms:modified xsi:type="dcterms:W3CDTF">2023-07-11T10:02:00Z</dcterms:modified>
</cp:coreProperties>
</file>