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C8A" w:rsidRDefault="00167D52">
      <w:pPr>
        <w:spacing w:line="0" w:lineRule="atLeast"/>
        <w:jc w:val="center"/>
        <w:rPr>
          <w:rFonts w:eastAsia="黑体"/>
          <w:b/>
          <w:bCs/>
          <w:kern w:val="0"/>
          <w:sz w:val="24"/>
          <w:szCs w:val="24"/>
        </w:rPr>
      </w:pPr>
      <w:r>
        <w:rPr>
          <w:rFonts w:ascii="黑体" w:eastAsia="黑体" w:hint="eastAsia"/>
          <w:b/>
          <w:bCs/>
          <w:kern w:val="0"/>
          <w:sz w:val="24"/>
          <w:szCs w:val="24"/>
        </w:rPr>
        <w:t>理财产品风险揭示书</w:t>
      </w:r>
    </w:p>
    <w:p w:rsidR="00386C8A" w:rsidRDefault="00167D52">
      <w:pPr>
        <w:spacing w:line="0" w:lineRule="atLeast"/>
        <w:jc w:val="center"/>
        <w:rPr>
          <w:rFonts w:eastAsia="黑体"/>
          <w:color w:val="3D3D3D"/>
          <w:kern w:val="0"/>
        </w:rPr>
      </w:pPr>
      <w:r>
        <w:rPr>
          <w:rFonts w:eastAsia="黑体"/>
          <w:b/>
          <w:bCs/>
          <w:i/>
          <w:iCs/>
          <w:kern w:val="0"/>
          <w:sz w:val="24"/>
          <w:szCs w:val="24"/>
          <w:u w:val="single"/>
        </w:rPr>
        <w:t>“</w:t>
      </w:r>
      <w:r>
        <w:rPr>
          <w:rFonts w:ascii="黑体" w:eastAsia="黑体" w:hint="eastAsia"/>
          <w:b/>
          <w:bCs/>
          <w:i/>
          <w:iCs/>
          <w:kern w:val="0"/>
          <w:sz w:val="24"/>
          <w:szCs w:val="24"/>
          <w:u w:val="single"/>
        </w:rPr>
        <w:t>理财非存款、产品有风险、投资须谨慎</w:t>
      </w:r>
      <w:r>
        <w:rPr>
          <w:rFonts w:eastAsia="黑体"/>
          <w:b/>
          <w:bCs/>
          <w:i/>
          <w:iCs/>
          <w:kern w:val="0"/>
          <w:sz w:val="24"/>
          <w:szCs w:val="24"/>
          <w:u w:val="single"/>
        </w:rPr>
        <w:t>”</w:t>
      </w:r>
      <w:r>
        <w:rPr>
          <w:rFonts w:ascii="黑体" w:eastAsia="黑体" w:hint="eastAsia"/>
          <w:b/>
          <w:bCs/>
          <w:i/>
          <w:iCs/>
          <w:kern w:val="0"/>
          <w:sz w:val="24"/>
          <w:szCs w:val="24"/>
          <w:u w:val="single"/>
        </w:rPr>
        <w:t>！</w:t>
      </w:r>
    </w:p>
    <w:p w:rsidR="00386C8A" w:rsidRDefault="00167D52">
      <w:pPr>
        <w:widowControl/>
        <w:spacing w:line="200" w:lineRule="exact"/>
        <w:ind w:firstLineChars="200" w:firstLine="261"/>
        <w:rPr>
          <w:b/>
          <w:color w:val="3D3D3D"/>
          <w:kern w:val="0"/>
          <w:sz w:val="13"/>
          <w:szCs w:val="13"/>
        </w:rPr>
      </w:pPr>
      <w:r>
        <w:rPr>
          <w:rFonts w:ascii="宋体" w:hint="eastAsia"/>
          <w:b/>
          <w:color w:val="3D3D3D"/>
          <w:kern w:val="0"/>
          <w:sz w:val="13"/>
          <w:szCs w:val="13"/>
        </w:rPr>
        <w:t>本理财产品是</w:t>
      </w:r>
      <w:r>
        <w:rPr>
          <w:rFonts w:ascii="宋体" w:hint="eastAsia"/>
          <w:b/>
          <w:i/>
          <w:iCs/>
          <w:color w:val="3D3D3D"/>
          <w:kern w:val="0"/>
          <w:sz w:val="20"/>
          <w:szCs w:val="20"/>
          <w:u w:val="single"/>
        </w:rPr>
        <w:t>封闭式、固定收益类、公募、净值型</w:t>
      </w:r>
      <w:r>
        <w:rPr>
          <w:rFonts w:ascii="宋体" w:hint="eastAsia"/>
          <w:b/>
          <w:color w:val="3D3D3D"/>
          <w:kern w:val="0"/>
          <w:sz w:val="13"/>
          <w:szCs w:val="13"/>
        </w:rPr>
        <w:t>理财产品，</w:t>
      </w:r>
      <w:r>
        <w:rPr>
          <w:rFonts w:ascii="宋体" w:hint="eastAsia"/>
          <w:b/>
          <w:i/>
          <w:iCs/>
          <w:color w:val="3D3D3D"/>
          <w:kern w:val="0"/>
          <w:sz w:val="20"/>
          <w:szCs w:val="20"/>
          <w:u w:val="single"/>
        </w:rPr>
        <w:t>不保证本金和收益</w:t>
      </w:r>
      <w:r>
        <w:rPr>
          <w:rFonts w:ascii="宋体" w:hint="eastAsia"/>
          <w:b/>
          <w:color w:val="3D3D3D"/>
          <w:kern w:val="0"/>
          <w:sz w:val="13"/>
          <w:szCs w:val="13"/>
        </w:rPr>
        <w:t>，您（以下或称为</w:t>
      </w:r>
      <w:r>
        <w:rPr>
          <w:b/>
          <w:color w:val="3D3D3D"/>
          <w:kern w:val="0"/>
          <w:sz w:val="13"/>
          <w:szCs w:val="13"/>
        </w:rPr>
        <w:t>“</w:t>
      </w:r>
      <w:r>
        <w:rPr>
          <w:rFonts w:ascii="宋体" w:hint="eastAsia"/>
          <w:b/>
          <w:color w:val="3D3D3D"/>
          <w:kern w:val="0"/>
          <w:sz w:val="13"/>
          <w:szCs w:val="13"/>
        </w:rPr>
        <w:t>投资者</w:t>
      </w:r>
      <w:r>
        <w:rPr>
          <w:b/>
          <w:color w:val="3D3D3D"/>
          <w:kern w:val="0"/>
          <w:sz w:val="13"/>
          <w:szCs w:val="13"/>
        </w:rPr>
        <w:t>”</w:t>
      </w:r>
      <w:r>
        <w:rPr>
          <w:rFonts w:ascii="宋体"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ascii="宋体" w:hint="eastAsia"/>
          <w:b/>
          <w:color w:val="3D3D3D"/>
          <w:kern w:val="0"/>
          <w:sz w:val="13"/>
          <w:szCs w:val="13"/>
        </w:rPr>
        <w:t>理财产品销售文件</w:t>
      </w:r>
      <w:r>
        <w:rPr>
          <w:b/>
          <w:color w:val="3D3D3D"/>
          <w:kern w:val="0"/>
          <w:sz w:val="13"/>
          <w:szCs w:val="13"/>
        </w:rPr>
        <w:t>”</w:t>
      </w:r>
      <w:r>
        <w:rPr>
          <w:rFonts w:ascii="宋体" w:hint="eastAsia"/>
          <w:b/>
          <w:color w:val="3D3D3D"/>
          <w:kern w:val="0"/>
          <w:sz w:val="13"/>
          <w:szCs w:val="13"/>
        </w:rPr>
        <w:t>），了解本理财产品信息及详细条款。</w:t>
      </w:r>
    </w:p>
    <w:p w:rsidR="00386C8A" w:rsidRDefault="00167D52">
      <w:pPr>
        <w:widowControl/>
        <w:spacing w:line="200" w:lineRule="exact"/>
        <w:ind w:firstLineChars="200" w:firstLine="261"/>
        <w:rPr>
          <w:b/>
          <w:color w:val="3D3D3D"/>
          <w:kern w:val="0"/>
          <w:sz w:val="13"/>
          <w:szCs w:val="13"/>
        </w:rPr>
      </w:pPr>
      <w:r>
        <w:rPr>
          <w:rFonts w:ascii="宋体" w:hint="eastAsia"/>
          <w:b/>
          <w:color w:val="3D3D3D"/>
          <w:kern w:val="0"/>
          <w:sz w:val="13"/>
          <w:szCs w:val="13"/>
        </w:rPr>
        <w:t>重要提示：南银理财有限责任公司（以下简称为</w:t>
      </w:r>
      <w:r>
        <w:rPr>
          <w:b/>
          <w:color w:val="3D3D3D"/>
          <w:kern w:val="0"/>
          <w:sz w:val="13"/>
          <w:szCs w:val="13"/>
        </w:rPr>
        <w:t>“</w:t>
      </w:r>
      <w:r>
        <w:rPr>
          <w:rFonts w:ascii="宋体" w:hint="eastAsia"/>
          <w:b/>
          <w:color w:val="3D3D3D"/>
          <w:kern w:val="0"/>
          <w:sz w:val="13"/>
          <w:szCs w:val="13"/>
        </w:rPr>
        <w:t>南银理财</w:t>
      </w:r>
      <w:r>
        <w:rPr>
          <w:b/>
          <w:color w:val="3D3D3D"/>
          <w:kern w:val="0"/>
          <w:sz w:val="13"/>
          <w:szCs w:val="13"/>
        </w:rPr>
        <w:t>”</w:t>
      </w:r>
      <w:r>
        <w:rPr>
          <w:rFonts w:ascii="宋体"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ascii="宋体" w:hint="eastAsia"/>
          <w:b/>
          <w:color w:val="3D3D3D"/>
          <w:kern w:val="0"/>
          <w:sz w:val="13"/>
          <w:szCs w:val="13"/>
        </w:rPr>
        <w:t>充分了解风险，自主选择购买</w:t>
      </w:r>
      <w:r>
        <w:rPr>
          <w:b/>
          <w:color w:val="3D3D3D"/>
          <w:kern w:val="0"/>
          <w:sz w:val="13"/>
          <w:szCs w:val="13"/>
        </w:rPr>
        <w:t>”</w:t>
      </w:r>
      <w:r>
        <w:rPr>
          <w:rFonts w:ascii="宋体" w:hint="eastAsia"/>
          <w:b/>
          <w:color w:val="3D3D3D"/>
          <w:kern w:val="0"/>
          <w:sz w:val="13"/>
          <w:szCs w:val="13"/>
        </w:rPr>
        <w:t>的原则，谨慎决策，</w:t>
      </w:r>
      <w:r>
        <w:rPr>
          <w:rFonts w:ascii="宋体" w:hint="eastAsia"/>
          <w:b/>
          <w:color w:val="3D3D3D"/>
          <w:kern w:val="0"/>
          <w:sz w:val="13"/>
          <w:szCs w:val="13"/>
        </w:rPr>
        <w:t>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386C8A" w:rsidRDefault="00167D52">
      <w:pPr>
        <w:widowControl/>
        <w:spacing w:line="200" w:lineRule="exact"/>
        <w:ind w:firstLineChars="200" w:firstLine="261"/>
        <w:rPr>
          <w:color w:val="3D3D3D"/>
          <w:kern w:val="0"/>
          <w:sz w:val="13"/>
          <w:szCs w:val="13"/>
        </w:rPr>
      </w:pPr>
      <w:r>
        <w:rPr>
          <w:rFonts w:ascii="宋体" w:hint="eastAsia"/>
          <w:b/>
          <w:color w:val="3D3D3D"/>
          <w:kern w:val="0"/>
          <w:sz w:val="13"/>
          <w:szCs w:val="13"/>
        </w:rPr>
        <w:t>本风险揭示书列示的风险指理财产品项下可能涉及的风险，包括但不限于：</w:t>
      </w:r>
    </w:p>
    <w:p w:rsidR="00386C8A" w:rsidRDefault="00167D52">
      <w:pPr>
        <w:widowControl/>
        <w:spacing w:line="200" w:lineRule="exact"/>
        <w:ind w:firstLineChars="200" w:firstLine="260"/>
        <w:rPr>
          <w:color w:val="3D3D3D"/>
          <w:kern w:val="0"/>
          <w:sz w:val="13"/>
          <w:szCs w:val="13"/>
        </w:rPr>
      </w:pPr>
      <w:r>
        <w:rPr>
          <w:rFonts w:ascii="宋体" w:hint="eastAsia"/>
          <w:color w:val="3D3D3D"/>
          <w:kern w:val="0"/>
          <w:sz w:val="13"/>
          <w:szCs w:val="13"/>
        </w:rPr>
        <w:t>第一条理财产品共性风险提示和管控措施</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（二）信用风险：本理财产品收益来源于理财产品项下投资对象的回报。本理财产品所投资的资产，可能因债务</w:t>
      </w:r>
      <w:r>
        <w:rPr>
          <w:rFonts w:ascii="宋体" w:hint="eastAsia"/>
          <w:color w:val="3D3D3D"/>
          <w:kern w:val="0"/>
          <w:sz w:val="13"/>
          <w:szCs w:val="13"/>
        </w:rPr>
        <w:t>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（三）市场风险：理财产品面临的市场风险主要指因市场各种风险因子变动，使得理财产品配置资产的价格发生波动</w:t>
      </w:r>
      <w:r>
        <w:rPr>
          <w:rFonts w:ascii="宋体" w:hint="eastAsia"/>
          <w:color w:val="3D3D3D"/>
          <w:kern w:val="0"/>
          <w:sz w:val="13"/>
          <w:szCs w:val="13"/>
        </w:rPr>
        <w:t>，导致理财产品本金或收益蒙受损失的风险。</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理财产品投资不同类型的资产可能面临的市场风险包括但不限于：</w:t>
      </w:r>
      <w:r>
        <w:rPr>
          <w:color w:val="3D3D3D"/>
          <w:kern w:val="0"/>
          <w:sz w:val="13"/>
          <w:szCs w:val="13"/>
        </w:rPr>
        <w:t>1.</w:t>
      </w:r>
      <w:r>
        <w:rPr>
          <w:rFonts w:ascii="宋体"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ascii="宋体"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ascii="宋体" w:hint="eastAsia"/>
          <w:color w:val="3D3D3D"/>
          <w:kern w:val="0"/>
          <w:sz w:val="13"/>
          <w:szCs w:val="13"/>
        </w:rPr>
        <w:t>理财产品投资商品及金融衍生品类产品可能面临衍生品公允价值变化风险等。</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w:t>
      </w:r>
      <w:r>
        <w:rPr>
          <w:rFonts w:ascii="宋体" w:hint="eastAsia"/>
          <w:color w:val="3D3D3D"/>
          <w:kern w:val="0"/>
          <w:sz w:val="13"/>
          <w:szCs w:val="13"/>
        </w:rPr>
        <w:t>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（六）利</w:t>
      </w:r>
      <w:r>
        <w:rPr>
          <w:rFonts w:ascii="宋体" w:hint="eastAsia"/>
          <w:color w:val="3D3D3D"/>
          <w:kern w:val="0"/>
          <w:sz w:val="13"/>
          <w:szCs w:val="13"/>
        </w:rPr>
        <w:t>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w:t>
      </w:r>
      <w:r>
        <w:rPr>
          <w:rFonts w:ascii="宋体" w:hint="eastAsia"/>
          <w:color w:val="3D3D3D"/>
          <w:kern w:val="0"/>
          <w:sz w:val="13"/>
          <w:szCs w:val="13"/>
        </w:rPr>
        <w:t>能及时、足额变现或抵质押物的变现价值不足以覆盖该部分投资资产本金及投资收益，则可能影响投资者收益，发生本理财产品净值下跌甚至本金损失的情况。</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（九）延期分配风险：如因理财产品投资的资产市场</w:t>
      </w:r>
      <w:r>
        <w:rPr>
          <w:rFonts w:ascii="宋体" w:hint="eastAsia"/>
          <w:color w:val="3D3D3D"/>
          <w:kern w:val="0"/>
          <w:sz w:val="13"/>
          <w:szCs w:val="13"/>
        </w:rPr>
        <w:t>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386C8A" w:rsidRDefault="00167D52">
      <w:pPr>
        <w:widowControl/>
        <w:spacing w:line="200" w:lineRule="exact"/>
        <w:ind w:firstLine="260"/>
        <w:rPr>
          <w:b/>
          <w:bCs/>
          <w:color w:val="3D3D3D"/>
          <w:kern w:val="0"/>
          <w:sz w:val="13"/>
          <w:szCs w:val="13"/>
        </w:rPr>
      </w:pPr>
      <w:r>
        <w:rPr>
          <w:rFonts w:ascii="宋体" w:hint="eastAsia"/>
          <w:b/>
          <w:bCs/>
          <w:color w:val="3D3D3D"/>
          <w:kern w:val="0"/>
          <w:sz w:val="13"/>
          <w:szCs w:val="13"/>
        </w:rPr>
        <w:t>（十一）信息传递风险：是指由于投资者未能及时主动了解产品信息，或由于通信故障、系统故障以及其他不可抗力等因素的影响，使得投资者无法及</w:t>
      </w:r>
      <w:r>
        <w:rPr>
          <w:rFonts w:ascii="宋体" w:hint="eastAsia"/>
          <w:b/>
          <w:bCs/>
          <w:color w:val="3D3D3D"/>
          <w:kern w:val="0"/>
          <w:sz w:val="13"/>
          <w:szCs w:val="13"/>
        </w:rPr>
        <w:t>时了解产品信息，而导致投资者无法及时做出合理决策，致使投资者蒙受损失的风险。</w:t>
      </w:r>
    </w:p>
    <w:p w:rsidR="00386C8A" w:rsidRDefault="00167D52">
      <w:pPr>
        <w:widowControl/>
        <w:spacing w:line="200" w:lineRule="exact"/>
        <w:ind w:firstLine="260"/>
        <w:rPr>
          <w:b/>
          <w:bCs/>
          <w:color w:val="3D3D3D"/>
          <w:kern w:val="0"/>
          <w:sz w:val="13"/>
          <w:szCs w:val="13"/>
        </w:rPr>
      </w:pPr>
      <w:r>
        <w:rPr>
          <w:rFonts w:ascii="宋体"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386C8A" w:rsidRDefault="00167D52">
      <w:pPr>
        <w:widowControl/>
        <w:spacing w:line="200" w:lineRule="exact"/>
        <w:ind w:firstLine="260"/>
        <w:rPr>
          <w:b/>
          <w:bCs/>
          <w:color w:val="3D3D3D"/>
          <w:kern w:val="0"/>
          <w:sz w:val="13"/>
          <w:szCs w:val="13"/>
        </w:rPr>
      </w:pPr>
      <w:r>
        <w:rPr>
          <w:rFonts w:ascii="宋体" w:hint="eastAsia"/>
          <w:b/>
          <w:bCs/>
          <w:color w:val="3D3D3D"/>
          <w:kern w:val="0"/>
          <w:sz w:val="13"/>
          <w:szCs w:val="13"/>
        </w:rPr>
        <w:t>投资者预留在南银理财或销售机构的有效联系方式变更的，应及时通知南银理财或销售机构</w:t>
      </w:r>
      <w:r>
        <w:rPr>
          <w:rFonts w:ascii="宋体" w:hint="eastAsia"/>
          <w:b/>
          <w:bCs/>
          <w:color w:val="3D3D3D"/>
          <w:kern w:val="0"/>
          <w:sz w:val="13"/>
          <w:szCs w:val="13"/>
        </w:rPr>
        <w:t>。如投资者未及时告知南银理财或销售机构联系方式变更，造成南银理财或销售机构在需要时无法联系投资者，并由此影响投资者的投资决策，因此而产生的责任和风险由投资者自行承担。</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w:t>
      </w:r>
      <w:r>
        <w:rPr>
          <w:rFonts w:ascii="宋体" w:hint="eastAsia"/>
          <w:color w:val="3D3D3D"/>
          <w:kern w:val="0"/>
          <w:sz w:val="13"/>
          <w:szCs w:val="13"/>
        </w:rPr>
        <w:t>，进而导致投资者蒙受本金和收益遭受损失的风险。因不可抗力及意外事件风险导致的任何损失，由投资者自行承担。</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（十四）管理风险：在产品运作过程中</w:t>
      </w:r>
      <w:r>
        <w:rPr>
          <w:rFonts w:ascii="宋体" w:hint="eastAsia"/>
          <w:color w:val="3D3D3D"/>
          <w:kern w:val="0"/>
          <w:sz w:val="13"/>
          <w:szCs w:val="13"/>
        </w:rPr>
        <w:t>，受产品管理人经验、技能、判断力、执行力等方面的限制，可能对产品的运作及管理造成一定影响，并因此影响投资者收益，甚至造成本理财产品净值下跌、本金损失。</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（十六）代销风险：本理财产品通过代销机构销售时，认购</w:t>
      </w:r>
      <w:r>
        <w:rPr>
          <w:color w:val="3D3D3D"/>
          <w:kern w:val="0"/>
          <w:sz w:val="13"/>
          <w:szCs w:val="13"/>
        </w:rPr>
        <w:t>/</w:t>
      </w:r>
      <w:r>
        <w:rPr>
          <w:rFonts w:ascii="宋体"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ascii="宋体" w:hint="eastAsia"/>
          <w:color w:val="3D3D3D"/>
          <w:kern w:val="0"/>
          <w:sz w:val="13"/>
          <w:szCs w:val="13"/>
        </w:rPr>
        <w:t>申购资金划转至南银理财，将导致投资者无法完成认购</w:t>
      </w:r>
      <w:r>
        <w:rPr>
          <w:color w:val="3D3D3D"/>
          <w:kern w:val="0"/>
          <w:sz w:val="13"/>
          <w:szCs w:val="13"/>
        </w:rPr>
        <w:t>/</w:t>
      </w:r>
      <w:r>
        <w:rPr>
          <w:rFonts w:ascii="宋体" w:hint="eastAsia"/>
          <w:color w:val="3D3D3D"/>
          <w:kern w:val="0"/>
          <w:sz w:val="13"/>
          <w:szCs w:val="13"/>
        </w:rPr>
        <w:t>申购，因此造成的损失南银理财不承担责</w:t>
      </w:r>
      <w:r>
        <w:rPr>
          <w:rFonts w:ascii="宋体"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w:t>
      </w:r>
      <w:r>
        <w:rPr>
          <w:rFonts w:ascii="宋体" w:hint="eastAsia"/>
          <w:color w:val="3D3D3D"/>
          <w:kern w:val="0"/>
          <w:sz w:val="13"/>
          <w:szCs w:val="13"/>
        </w:rPr>
        <w:t>。如果代销机构用于划付理财产品项下资金的账户内资金被依法冻结或扣划、账户处于被挂失、冻结、注销或其他非正常状态等原因而导致交易失败的，由代销机构与投资者依法协商解决。</w:t>
      </w:r>
    </w:p>
    <w:p w:rsidR="00386C8A" w:rsidRDefault="00167D52">
      <w:pPr>
        <w:widowControl/>
        <w:spacing w:line="200" w:lineRule="exact"/>
        <w:ind w:firstLine="260"/>
        <w:rPr>
          <w:color w:val="3D3D3D"/>
          <w:kern w:val="0"/>
          <w:sz w:val="13"/>
          <w:szCs w:val="13"/>
        </w:rPr>
      </w:pPr>
      <w:r>
        <w:rPr>
          <w:rFonts w:ascii="宋体" w:hint="eastAsia"/>
          <w:color w:val="3D3D3D"/>
          <w:kern w:val="0"/>
          <w:sz w:val="13"/>
          <w:szCs w:val="13"/>
        </w:rPr>
        <w:t>（十七）未知价风险：净值型产品采用</w:t>
      </w:r>
      <w:r>
        <w:rPr>
          <w:color w:val="3D3D3D"/>
          <w:kern w:val="0"/>
          <w:sz w:val="13"/>
          <w:szCs w:val="13"/>
        </w:rPr>
        <w:t>“</w:t>
      </w:r>
      <w:r>
        <w:rPr>
          <w:rFonts w:ascii="宋体" w:hint="eastAsia"/>
          <w:color w:val="3D3D3D"/>
          <w:kern w:val="0"/>
          <w:sz w:val="13"/>
          <w:szCs w:val="13"/>
        </w:rPr>
        <w:t>金额申购、份额赎回</w:t>
      </w:r>
      <w:r>
        <w:rPr>
          <w:color w:val="3D3D3D"/>
          <w:kern w:val="0"/>
          <w:sz w:val="13"/>
          <w:szCs w:val="13"/>
        </w:rPr>
        <w:t>”</w:t>
      </w:r>
      <w:r>
        <w:rPr>
          <w:rFonts w:ascii="宋体" w:hint="eastAsia"/>
          <w:color w:val="3D3D3D"/>
          <w:kern w:val="0"/>
          <w:sz w:val="13"/>
          <w:szCs w:val="13"/>
        </w:rPr>
        <w:t>原则，即产品认</w:t>
      </w:r>
      <w:r>
        <w:rPr>
          <w:color w:val="3D3D3D"/>
          <w:kern w:val="0"/>
          <w:sz w:val="13"/>
          <w:szCs w:val="13"/>
        </w:rPr>
        <w:t>/</w:t>
      </w:r>
      <w:r>
        <w:rPr>
          <w:rFonts w:ascii="宋体" w:hint="eastAsia"/>
          <w:color w:val="3D3D3D"/>
          <w:kern w:val="0"/>
          <w:sz w:val="13"/>
          <w:szCs w:val="13"/>
        </w:rPr>
        <w:t>申购以金额申请，赎回以份额申请，认</w:t>
      </w:r>
      <w:r>
        <w:rPr>
          <w:color w:val="3D3D3D"/>
          <w:kern w:val="0"/>
          <w:sz w:val="13"/>
          <w:szCs w:val="13"/>
        </w:rPr>
        <w:t>/</w:t>
      </w:r>
      <w:r>
        <w:rPr>
          <w:rFonts w:ascii="宋体" w:hint="eastAsia"/>
          <w:color w:val="3D3D3D"/>
          <w:kern w:val="0"/>
          <w:sz w:val="13"/>
          <w:szCs w:val="13"/>
        </w:rPr>
        <w:t>申购与赎回价格以</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受理申请。</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，即理财产品申购申请和赎回申请提交时，适用的产品单位净值都是未知的，单位净值固定的产品除外。</w:t>
      </w:r>
    </w:p>
    <w:p w:rsidR="00386C8A" w:rsidRDefault="00167D52">
      <w:pPr>
        <w:widowControl/>
        <w:spacing w:line="200" w:lineRule="exact"/>
        <w:ind w:firstLine="260"/>
      </w:pPr>
      <w:r>
        <w:rPr>
          <w:rFonts w:ascii="宋体" w:hint="eastAsia"/>
          <w:color w:val="3D3D3D"/>
          <w:kern w:val="0"/>
          <w:sz w:val="13"/>
          <w:szCs w:val="13"/>
        </w:rPr>
        <w:t>（十八）关联交易风险：在合法合规且履行应履行的内、外部程序后，理财产品可能投资于管理人或</w:t>
      </w:r>
      <w:r>
        <w:rPr>
          <w:rFonts w:ascii="宋体" w:hint="eastAsia"/>
          <w:color w:val="3D3D3D"/>
          <w:kern w:val="0"/>
          <w:sz w:val="13"/>
          <w:szCs w:val="13"/>
        </w:rPr>
        <w:t>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386C8A" w:rsidRDefault="00167D52">
      <w:pPr>
        <w:pStyle w:val="Normal29aeb6d1"/>
        <w:widowControl/>
        <w:spacing w:line="200" w:lineRule="exact"/>
        <w:ind w:firstLine="260"/>
        <w:rPr>
          <w:rFonts w:ascii="Times New Roman" w:hAnsi="Times New Roman"/>
          <w:color w:val="3D3D3D"/>
          <w:kern w:val="0"/>
          <w:sz w:val="13"/>
          <w:szCs w:val="13"/>
        </w:rPr>
      </w:pPr>
      <w:r>
        <w:rPr>
          <w:rFonts w:ascii="宋体" w:hint="eastAsia"/>
          <w:color w:val="3D3D3D"/>
          <w:kern w:val="0"/>
          <w:sz w:val="13"/>
          <w:szCs w:val="13"/>
        </w:rPr>
        <w:t>第二条本理财产品特定风险揭示</w:t>
      </w:r>
    </w:p>
    <w:p w:rsidR="00386C8A" w:rsidRDefault="00167D52">
      <w:pPr>
        <w:spacing w:line="200" w:lineRule="exact"/>
      </w:pPr>
      <w:r>
        <w:rPr>
          <w:rFonts w:ascii="宋体" w:hAnsi="宋体" w:cs="宋体"/>
          <w:b/>
          <w:sz w:val="13"/>
        </w:rPr>
        <w:t xml:space="preserve">    1.</w:t>
      </w:r>
      <w:r>
        <w:rPr>
          <w:rFonts w:ascii="宋体" w:hAnsi="宋体" w:cs="宋体"/>
          <w:b/>
          <w:sz w:val="13"/>
        </w:rPr>
        <w:t>债券类资产投资风险</w:t>
      </w:r>
    </w:p>
    <w:p w:rsidR="00386C8A" w:rsidRDefault="00167D52">
      <w:pPr>
        <w:spacing w:line="200" w:lineRule="exact"/>
      </w:pPr>
      <w:r>
        <w:rPr>
          <w:rFonts w:ascii="宋体" w:hAnsi="宋体" w:cs="宋体"/>
          <w:b/>
          <w:sz w:val="13"/>
        </w:rPr>
        <w:t xml:space="preserve">    </w:t>
      </w:r>
      <w:r>
        <w:rPr>
          <w:rFonts w:ascii="宋体" w:hAnsi="宋体" w:cs="宋体"/>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386C8A" w:rsidRDefault="00167D52">
      <w:pPr>
        <w:spacing w:line="200" w:lineRule="exact"/>
      </w:pPr>
      <w:r>
        <w:rPr>
          <w:rFonts w:ascii="宋体" w:hAnsi="宋体" w:cs="宋体"/>
          <w:b/>
          <w:sz w:val="13"/>
        </w:rPr>
        <w:t xml:space="preserve">    2.</w:t>
      </w:r>
      <w:r>
        <w:rPr>
          <w:rFonts w:ascii="宋体" w:hAnsi="宋体" w:cs="宋体"/>
          <w:b/>
          <w:sz w:val="13"/>
        </w:rPr>
        <w:t>非标准化债权类资产投资风险</w:t>
      </w:r>
    </w:p>
    <w:p w:rsidR="00386C8A" w:rsidRDefault="00167D52">
      <w:pPr>
        <w:spacing w:line="200" w:lineRule="exact"/>
      </w:pPr>
      <w:r>
        <w:rPr>
          <w:rFonts w:ascii="宋体" w:hAnsi="宋体" w:cs="宋体"/>
          <w:b/>
          <w:sz w:val="13"/>
        </w:rPr>
        <w:t xml:space="preserve">    </w:t>
      </w:r>
      <w:r>
        <w:rPr>
          <w:rFonts w:ascii="宋体" w:hAnsi="宋体" w:cs="宋体"/>
          <w:b/>
          <w:sz w:val="13"/>
        </w:rPr>
        <w:t>本理财产品投资于非标准化债权类资产，融资方</w:t>
      </w:r>
      <w:r>
        <w:rPr>
          <w:rFonts w:ascii="宋体" w:hAnsi="宋体" w:cs="宋体"/>
          <w:b/>
          <w:sz w:val="13"/>
        </w:rPr>
        <w:t>/</w:t>
      </w:r>
      <w:r>
        <w:rPr>
          <w:rFonts w:ascii="宋体" w:hAnsi="宋体" w:cs="宋体"/>
          <w:b/>
          <w:sz w:val="13"/>
        </w:rPr>
        <w:t>义务人由于还款履约能力发生变化等原因，可能无法偿还或存在逾期偿还相关融资本金利</w:t>
      </w:r>
      <w:r>
        <w:rPr>
          <w:rFonts w:ascii="宋体" w:hAnsi="宋体" w:cs="宋体"/>
          <w:b/>
          <w:sz w:val="13"/>
        </w:rPr>
        <w:t>息，或无法履行相关合同约定的其他义务，或者因融资方</w:t>
      </w:r>
      <w:r>
        <w:rPr>
          <w:rFonts w:ascii="宋体" w:hAnsi="宋体" w:cs="宋体"/>
          <w:b/>
          <w:sz w:val="13"/>
        </w:rPr>
        <w:t>/</w:t>
      </w:r>
      <w:r>
        <w:rPr>
          <w:rFonts w:ascii="宋体" w:hAnsi="宋体" w:cs="宋体"/>
          <w:b/>
          <w:sz w:val="13"/>
        </w:rPr>
        <w:t>义务人按照相关合同的约定申请提前</w:t>
      </w:r>
      <w:r>
        <w:rPr>
          <w:rFonts w:ascii="宋体" w:hAnsi="宋体" w:cs="宋体"/>
          <w:b/>
          <w:sz w:val="13"/>
        </w:rPr>
        <w:t>/</w:t>
      </w:r>
      <w:r>
        <w:rPr>
          <w:rFonts w:ascii="宋体" w:hAnsi="宋体" w:cs="宋体"/>
          <w:b/>
          <w:sz w:val="13"/>
        </w:rPr>
        <w:t>立即偿还款项或者融资方</w:t>
      </w:r>
      <w:r>
        <w:rPr>
          <w:rFonts w:ascii="宋体" w:hAnsi="宋体" w:cs="宋体"/>
          <w:b/>
          <w:sz w:val="13"/>
        </w:rPr>
        <w:t>/</w:t>
      </w:r>
      <w:r>
        <w:rPr>
          <w:rFonts w:ascii="宋体" w:hAnsi="宋体" w:cs="宋体"/>
          <w:b/>
          <w:sz w:val="13"/>
        </w:rPr>
        <w:t>义务人发生相关合同约定的违约情形，或者由于市场、政策等不可控因素可能导致相关债权被宣布提前</w:t>
      </w:r>
      <w:r>
        <w:rPr>
          <w:rFonts w:ascii="宋体" w:hAnsi="宋体" w:cs="宋体"/>
          <w:b/>
          <w:sz w:val="13"/>
        </w:rPr>
        <w:t>/</w:t>
      </w:r>
      <w:r>
        <w:rPr>
          <w:rFonts w:ascii="宋体" w:hAnsi="宋体" w:cs="宋体"/>
          <w:b/>
          <w:sz w:val="13"/>
        </w:rPr>
        <w:t>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386C8A" w:rsidRDefault="00167D52">
      <w:pPr>
        <w:spacing w:line="200" w:lineRule="exact"/>
      </w:pPr>
      <w:r>
        <w:rPr>
          <w:rFonts w:ascii="宋体" w:hAnsi="宋体" w:cs="宋体"/>
          <w:b/>
          <w:sz w:val="13"/>
        </w:rPr>
        <w:t xml:space="preserve">    3.</w:t>
      </w:r>
      <w:r>
        <w:rPr>
          <w:rFonts w:ascii="宋体" w:hAnsi="宋体" w:cs="宋体"/>
          <w:b/>
          <w:sz w:val="13"/>
        </w:rPr>
        <w:t>资产管理产品投资风险</w:t>
      </w:r>
    </w:p>
    <w:p w:rsidR="00386C8A" w:rsidRDefault="00167D52">
      <w:pPr>
        <w:spacing w:line="200" w:lineRule="exact"/>
      </w:pPr>
      <w:r>
        <w:rPr>
          <w:rFonts w:ascii="宋体" w:hAnsi="宋体" w:cs="宋体"/>
          <w:b/>
          <w:sz w:val="13"/>
        </w:rPr>
        <w:t xml:space="preserve">    </w:t>
      </w:r>
      <w:r>
        <w:rPr>
          <w:rFonts w:ascii="宋体" w:hAnsi="宋体" w:cs="宋体"/>
          <w:b/>
          <w:sz w:val="13"/>
        </w:rPr>
        <w:t>本理财产品</w:t>
      </w:r>
      <w:r>
        <w:rPr>
          <w:rFonts w:ascii="宋体" w:hAnsi="宋体" w:cs="宋体"/>
          <w:b/>
          <w:sz w:val="13"/>
        </w:rPr>
        <w:t>通过资产管理产品间接投资时，可能因资产管理产品的相关受托人</w:t>
      </w:r>
      <w:r>
        <w:rPr>
          <w:rFonts w:ascii="宋体" w:hAnsi="宋体" w:cs="宋体"/>
          <w:b/>
          <w:sz w:val="13"/>
        </w:rPr>
        <w:t>/</w:t>
      </w:r>
      <w:r>
        <w:rPr>
          <w:rFonts w:ascii="宋体" w:hAnsi="宋体" w:cs="宋体"/>
          <w:b/>
          <w:sz w:val="13"/>
        </w:rPr>
        <w:t>资产管理人违反法律法规和</w:t>
      </w:r>
      <w:r>
        <w:rPr>
          <w:rFonts w:ascii="宋体" w:hAnsi="宋体" w:cs="宋体"/>
          <w:b/>
          <w:sz w:val="13"/>
        </w:rPr>
        <w:t>/</w:t>
      </w:r>
      <w:r>
        <w:rPr>
          <w:rFonts w:ascii="宋体" w:hAnsi="宋体" w:cs="宋体"/>
          <w:b/>
          <w:sz w:val="13"/>
        </w:rPr>
        <w:t>或合同约定、未尽受托人</w:t>
      </w:r>
      <w:r>
        <w:rPr>
          <w:rFonts w:ascii="宋体" w:hAnsi="宋体" w:cs="宋体"/>
          <w:b/>
          <w:sz w:val="13"/>
        </w:rPr>
        <w:t>/</w:t>
      </w:r>
      <w:r>
        <w:rPr>
          <w:rFonts w:ascii="宋体" w:hAnsi="宋体" w:cs="宋体"/>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ascii="宋体" w:hAnsi="宋体" w:cs="宋体"/>
          <w:b/>
          <w:sz w:val="13"/>
        </w:rPr>
        <w:t>/</w:t>
      </w:r>
      <w:r>
        <w:rPr>
          <w:rFonts w:ascii="宋体" w:hAnsi="宋体" w:cs="宋体"/>
          <w:b/>
          <w:sz w:val="13"/>
        </w:rPr>
        <w:t>资产管理人不执行或不能及时、准确地执行本理财产品管理人的申赎等申请，或未经本理财产品同意将本理财产</w:t>
      </w:r>
      <w:r>
        <w:rPr>
          <w:rFonts w:ascii="宋体" w:hAnsi="宋体" w:cs="宋体"/>
          <w:b/>
          <w:sz w:val="13"/>
        </w:rPr>
        <w:t>品交付的资金运用于违反相关资产管理合同约定的投资范围等原因，导致本理财产品所投资的资产管理产品的财产损失等风险，进而导致本理财产品收益下降甚至本金损失。</w:t>
      </w:r>
    </w:p>
    <w:p w:rsidR="00386C8A" w:rsidRDefault="00167D52">
      <w:pPr>
        <w:spacing w:line="200" w:lineRule="exact"/>
      </w:pPr>
      <w:r>
        <w:rPr>
          <w:rFonts w:ascii="宋体" w:hAnsi="宋体" w:cs="宋体"/>
          <w:b/>
          <w:sz w:val="13"/>
        </w:rPr>
        <w:t xml:space="preserve">    4.</w:t>
      </w:r>
      <w:r>
        <w:rPr>
          <w:rFonts w:ascii="宋体" w:hAnsi="宋体" w:cs="宋体"/>
          <w:b/>
          <w:sz w:val="13"/>
        </w:rPr>
        <w:t>非标准化债权类资产无法投资的风险</w:t>
      </w:r>
    </w:p>
    <w:p w:rsidR="00386C8A" w:rsidRDefault="00167D52">
      <w:pPr>
        <w:spacing w:line="200" w:lineRule="exact"/>
      </w:pPr>
      <w:r>
        <w:rPr>
          <w:rFonts w:ascii="宋体" w:hAnsi="宋体" w:cs="宋体"/>
          <w:b/>
          <w:sz w:val="13"/>
        </w:rPr>
        <w:t xml:space="preserve">    </w:t>
      </w:r>
      <w:r>
        <w:rPr>
          <w:rFonts w:ascii="宋体" w:hAnsi="宋体" w:cs="宋体"/>
          <w:b/>
          <w:sz w:val="13"/>
        </w:rPr>
        <w:t>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ascii="宋体" w:hAnsi="宋体" w:cs="宋体"/>
          <w:b/>
          <w:sz w:val="13"/>
        </w:rPr>
        <w:t xml:space="preserve">    </w:t>
      </w:r>
      <w:r>
        <w:rPr>
          <w:rFonts w:ascii="宋体" w:hAnsi="宋体" w:cs="宋体"/>
          <w:b/>
          <w:sz w:val="13"/>
        </w:rPr>
        <w:t>（</w:t>
      </w:r>
      <w:r>
        <w:rPr>
          <w:rFonts w:ascii="宋体" w:hAnsi="宋体" w:cs="宋体"/>
          <w:b/>
          <w:sz w:val="13"/>
        </w:rPr>
        <w:t>1</w:t>
      </w:r>
      <w:r>
        <w:rPr>
          <w:rFonts w:ascii="宋体" w:hAnsi="宋体" w:cs="宋体"/>
          <w:b/>
          <w:sz w:val="13"/>
        </w:rPr>
        <w:t>）若本理财产品在募集期，则管理人有权决定本理财产品提前结束募集，产品将不成立。此时销售机构将解除对投资者授权</w:t>
      </w:r>
      <w:r>
        <w:rPr>
          <w:rFonts w:ascii="宋体" w:hAnsi="宋体" w:cs="宋体"/>
          <w:b/>
          <w:sz w:val="13"/>
        </w:rPr>
        <w:t>指定账户认购资金的冻结或返还认购资金，自投资者认购至解除冻结资金或返还认购资金期间产品不计任何收益。</w:t>
      </w:r>
      <w:r>
        <w:br/>
      </w:r>
      <w:r>
        <w:rPr>
          <w:rFonts w:ascii="宋体" w:hAnsi="宋体" w:cs="宋体"/>
          <w:b/>
          <w:sz w:val="13"/>
        </w:rPr>
        <w:t xml:space="preserve">    </w:t>
      </w:r>
      <w:r>
        <w:rPr>
          <w:rFonts w:ascii="宋体" w:hAnsi="宋体" w:cs="宋体"/>
          <w:b/>
          <w:sz w:val="13"/>
        </w:rPr>
        <w:t>（</w:t>
      </w:r>
      <w:r>
        <w:rPr>
          <w:rFonts w:ascii="宋体" w:hAnsi="宋体" w:cs="宋体"/>
          <w:b/>
          <w:sz w:val="13"/>
        </w:rPr>
        <w:t>2</w:t>
      </w:r>
      <w:r>
        <w:rPr>
          <w:rFonts w:ascii="宋体" w:hAnsi="宋体" w:cs="宋体"/>
          <w:b/>
          <w:sz w:val="13"/>
        </w:rPr>
        <w:t>）若本理财产品已成立，则管理人有权提前终止本理财产品，自产品成立至提前终止日期间不计任何收益。</w:t>
      </w:r>
    </w:p>
    <w:p w:rsidR="00386C8A" w:rsidRDefault="00167D52">
      <w:pPr>
        <w:pStyle w:val="Normal29aeb6d1"/>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本理财产品类型：封闭式、固定收益类、公募、净值型。</w:t>
      </w:r>
    </w:p>
    <w:p w:rsidR="00386C8A" w:rsidRDefault="00167D52">
      <w:pPr>
        <w:pStyle w:val="Normal29aeb6d1"/>
        <w:widowControl/>
        <w:spacing w:line="200" w:lineRule="exact"/>
        <w:ind w:firstLine="270"/>
        <w:rPr>
          <w:rFonts w:ascii="Times New Roman" w:hAnsi="Times New Roman"/>
          <w:b/>
          <w:bCs/>
          <w:color w:val="3D3D3D"/>
          <w:kern w:val="0"/>
          <w:sz w:val="13"/>
          <w:szCs w:val="13"/>
        </w:rPr>
      </w:pPr>
      <w:r>
        <w:rPr>
          <w:rFonts w:ascii="宋体" w:hint="eastAsia"/>
          <w:b/>
          <w:color w:val="3D3D3D"/>
          <w:kern w:val="0"/>
          <w:sz w:val="13"/>
          <w:szCs w:val="13"/>
        </w:rPr>
        <w:t>本理财产品期限为</w:t>
      </w:r>
      <w:r>
        <w:rPr>
          <w:rFonts w:ascii="宋体" w:hint="eastAsia"/>
          <w:b/>
          <w:bCs/>
          <w:color w:val="3D3D3D"/>
          <w:kern w:val="0"/>
          <w:sz w:val="13"/>
          <w:szCs w:val="13"/>
        </w:rPr>
        <w:t>189</w:t>
      </w:r>
      <w:r>
        <w:rPr>
          <w:rFonts w:ascii="宋体" w:hint="eastAsia"/>
          <w:b/>
          <w:bCs/>
          <w:color w:val="3D3D3D"/>
          <w:kern w:val="0"/>
          <w:sz w:val="13"/>
          <w:szCs w:val="13"/>
        </w:rPr>
        <w:t>天</w:t>
      </w:r>
      <w:r>
        <w:rPr>
          <w:rFonts w:ascii="宋体" w:hint="eastAsia"/>
          <w:b/>
          <w:color w:val="3D3D3D"/>
          <w:kern w:val="0"/>
          <w:sz w:val="13"/>
          <w:szCs w:val="13"/>
        </w:rPr>
        <w:t>（若本理财产品被提前终止或延期终止，以实际到期日计算持有天数）。</w:t>
      </w:r>
    </w:p>
    <w:p w:rsidR="00386C8A" w:rsidRDefault="00167D52">
      <w:pPr>
        <w:pStyle w:val="annotationtext23"/>
        <w:spacing w:line="200" w:lineRule="exact"/>
        <w:rPr>
          <w:rFonts w:ascii="Times New Roman" w:hAnsi="Times New Roman"/>
          <w:color w:val="3D3D3D"/>
          <w:kern w:val="0"/>
          <w:sz w:val="13"/>
          <w:szCs w:val="13"/>
        </w:rPr>
      </w:pPr>
      <w:r>
        <w:rPr>
          <w:rFonts w:ascii="宋体" w:hint="eastAsia"/>
          <w:b/>
          <w:bCs/>
          <w:color w:val="3D3D3D"/>
          <w:kern w:val="0"/>
          <w:sz w:val="13"/>
          <w:szCs w:val="13"/>
        </w:rPr>
        <w:t>本理财产品风险评级结果：</w:t>
      </w:r>
      <w:r>
        <w:rPr>
          <w:rFonts w:ascii="宋体" w:hint="eastAsia"/>
          <w:color w:val="3D3D3D"/>
          <w:kern w:val="0"/>
          <w:sz w:val="13"/>
          <w:szCs w:val="13"/>
        </w:rPr>
        <w:t>根据管理人内部风险评级，该产品风险等级为</w:t>
      </w:r>
      <w:r>
        <w:rPr>
          <w:rFonts w:ascii="宋体" w:hint="eastAsia"/>
          <w:b/>
          <w:color w:val="3D3D3D"/>
          <w:kern w:val="0"/>
          <w:sz w:val="13"/>
          <w:szCs w:val="13"/>
        </w:rPr>
        <w:t>中低风险</w:t>
      </w:r>
      <w:r>
        <w:rPr>
          <w:rFonts w:ascii="宋体" w:hint="eastAsia"/>
          <w:color w:val="3D3D3D"/>
          <w:kern w:val="0"/>
          <w:sz w:val="13"/>
          <w:szCs w:val="13"/>
        </w:rPr>
        <w:t>。管理人不承诺本金保障，产品收益随投资表现变动，产品存在较低的本金损失风险。</w:t>
      </w:r>
    </w:p>
    <w:p w:rsidR="00386C8A" w:rsidRDefault="00167D52">
      <w:pPr>
        <w:pStyle w:val="annotationtext23"/>
        <w:spacing w:line="200" w:lineRule="exact"/>
        <w:ind w:firstLineChars="200" w:firstLine="261"/>
        <w:rPr>
          <w:rFonts w:ascii="Times New Roman" w:hAnsi="Times New Roman"/>
          <w:color w:val="3D3D3D"/>
          <w:kern w:val="0"/>
          <w:sz w:val="13"/>
          <w:szCs w:val="13"/>
        </w:rPr>
      </w:pPr>
      <w:r>
        <w:rPr>
          <w:rFonts w:ascii="宋体" w:hint="eastAsia"/>
          <w:b/>
          <w:bCs/>
          <w:color w:val="3D3D3D"/>
          <w:kern w:val="0"/>
          <w:sz w:val="13"/>
          <w:szCs w:val="13"/>
        </w:rPr>
        <w:t>本风险等级</w:t>
      </w:r>
      <w:r>
        <w:rPr>
          <w:rFonts w:ascii="宋体" w:hint="eastAsia"/>
          <w:b/>
          <w:bCs/>
          <w:color w:val="3D3D3D"/>
          <w:kern w:val="0"/>
          <w:sz w:val="13"/>
          <w:szCs w:val="13"/>
        </w:rPr>
        <w:t>为南银理财风险评级结果，该产品通过代理销售机构渠道销售的，理财产品评级应当以代理销售机构最终披露的评级结果为准。</w:t>
      </w:r>
      <w:r>
        <w:rPr>
          <w:rFonts w:ascii="宋体" w:hint="eastAsia"/>
          <w:color w:val="3D3D3D"/>
          <w:kern w:val="0"/>
          <w:sz w:val="13"/>
          <w:szCs w:val="13"/>
        </w:rPr>
        <w:t>您需充分认识投资风险，谨慎投资。</w:t>
      </w:r>
    </w:p>
    <w:p w:rsidR="00386C8A" w:rsidRDefault="00167D52">
      <w:pPr>
        <w:pStyle w:val="Normal29aeb6d1"/>
        <w:widowControl/>
        <w:spacing w:line="200" w:lineRule="exact"/>
        <w:ind w:firstLineChars="200" w:firstLine="261"/>
        <w:rPr>
          <w:rFonts w:ascii="Times New Roman" w:hAnsi="Times New Roman"/>
          <w:b/>
          <w:bCs/>
          <w:color w:val="3D3D3D"/>
          <w:kern w:val="0"/>
          <w:sz w:val="13"/>
          <w:szCs w:val="13"/>
        </w:rPr>
      </w:pPr>
      <w:r>
        <w:rPr>
          <w:rFonts w:ascii="宋体" w:hint="eastAsia"/>
          <w:b/>
          <w:bCs/>
          <w:color w:val="3D3D3D"/>
          <w:kern w:val="0"/>
          <w:sz w:val="13"/>
          <w:szCs w:val="13"/>
        </w:rPr>
        <w:t>适合购买本理财产品的投资者：</w:t>
      </w:r>
      <w:r>
        <w:rPr>
          <w:rFonts w:ascii="宋体" w:hint="eastAsia"/>
          <w:color w:val="3D3D3D"/>
          <w:kern w:val="0"/>
          <w:sz w:val="13"/>
          <w:szCs w:val="13"/>
        </w:rPr>
        <w:t>符合相关法律法规、监管规定要求的，经销售机构的风险承受能力评估体系评定为适合的个人和机构投资者</w:t>
      </w:r>
      <w:r>
        <w:rPr>
          <w:rFonts w:ascii="宋体" w:hint="eastAsia"/>
          <w:b/>
          <w:bCs/>
          <w:color w:val="3D3D3D"/>
          <w:kern w:val="0"/>
          <w:sz w:val="13"/>
          <w:szCs w:val="13"/>
        </w:rPr>
        <w:t>。</w:t>
      </w:r>
    </w:p>
    <w:p w:rsidR="00386C8A" w:rsidRDefault="00167D52">
      <w:pPr>
        <w:pStyle w:val="Normal29aeb6d1"/>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386C8A" w:rsidRDefault="00167D52">
      <w:pPr>
        <w:pStyle w:val="Normal29aeb6d1"/>
        <w:widowControl/>
        <w:spacing w:line="200" w:lineRule="exact"/>
        <w:ind w:firstLine="260"/>
      </w:pPr>
      <w:r>
        <w:rPr>
          <w:rFonts w:ascii="宋体" w:hint="eastAsia"/>
          <w:b/>
          <w:bCs/>
          <w:color w:val="3D3D3D"/>
          <w:kern w:val="0"/>
          <w:sz w:val="13"/>
          <w:szCs w:val="13"/>
        </w:rPr>
        <w:t>最不利投资情形下的投资结果：若投资者认购或申购本理财产品，最不利情况下，投资组合内所有资产</w:t>
      </w:r>
      <w:r>
        <w:rPr>
          <w:rFonts w:ascii="宋体" w:hint="eastAsia"/>
          <w:b/>
          <w:bCs/>
          <w:color w:val="3D3D3D"/>
          <w:kern w:val="0"/>
          <w:sz w:val="13"/>
          <w:szCs w:val="13"/>
        </w:rPr>
        <w:t>均发生以上所述的风险事件，且投资组合内所有资产均发生全额损失，则投资者赎回或到期收到款项为</w:t>
      </w:r>
      <w:r>
        <w:rPr>
          <w:rFonts w:ascii="Times New Roman" w:hAnsi="Times New Roman"/>
          <w:b/>
          <w:bCs/>
          <w:color w:val="3D3D3D"/>
          <w:kern w:val="0"/>
          <w:sz w:val="13"/>
          <w:szCs w:val="13"/>
        </w:rPr>
        <w:t>0</w:t>
      </w:r>
      <w:r>
        <w:rPr>
          <w:rFonts w:ascii="宋体" w:hint="eastAsia"/>
          <w:b/>
          <w:bCs/>
          <w:color w:val="3D3D3D"/>
          <w:kern w:val="0"/>
          <w:sz w:val="13"/>
          <w:szCs w:val="13"/>
        </w:rPr>
        <w:t>，即投资者面临全部本金的损失。为保证当期理财投资者权益而产生的费用由当期理财产品承担。</w:t>
      </w:r>
    </w:p>
    <w:p w:rsidR="00386C8A" w:rsidRDefault="00167D52">
      <w:pPr>
        <w:pStyle w:val="Normal29aeb6d1"/>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示例：如投资者购买本理财产品，本金为</w:t>
      </w:r>
      <w:r>
        <w:rPr>
          <w:rFonts w:ascii="Times New Roman" w:hAnsi="Times New Roman"/>
          <w:b/>
          <w:bCs/>
          <w:color w:val="3D3D3D"/>
          <w:kern w:val="0"/>
          <w:sz w:val="13"/>
          <w:szCs w:val="13"/>
        </w:rPr>
        <w:t>1</w:t>
      </w:r>
      <w:r>
        <w:rPr>
          <w:rFonts w:ascii="宋体" w:hint="eastAsia"/>
          <w:b/>
          <w:bCs/>
          <w:color w:val="3D3D3D"/>
          <w:kern w:val="0"/>
          <w:sz w:val="13"/>
          <w:szCs w:val="13"/>
        </w:rPr>
        <w:t>万元，在理财产品资产组合项下资产全部亏损的最不利情况下，理财产品</w:t>
      </w:r>
      <w:r>
        <w:rPr>
          <w:rFonts w:ascii="Times New Roman" w:hAnsi="Times New Roman"/>
          <w:b/>
          <w:bCs/>
          <w:color w:val="3D3D3D"/>
          <w:kern w:val="0"/>
          <w:sz w:val="13"/>
          <w:szCs w:val="13"/>
        </w:rPr>
        <w:t>1</w:t>
      </w:r>
      <w:r>
        <w:rPr>
          <w:rFonts w:ascii="宋体" w:hint="eastAsia"/>
          <w:b/>
          <w:bCs/>
          <w:color w:val="3D3D3D"/>
          <w:kern w:val="0"/>
          <w:sz w:val="13"/>
          <w:szCs w:val="13"/>
        </w:rPr>
        <w:t>万元本金将全部损失。</w:t>
      </w:r>
    </w:p>
    <w:p w:rsidR="00386C8A" w:rsidRDefault="00386C8A">
      <w:pPr>
        <w:pStyle w:val="Normal29aeb6d1"/>
        <w:widowControl/>
        <w:spacing w:line="200" w:lineRule="exact"/>
        <w:ind w:firstLine="260"/>
        <w:rPr>
          <w:rFonts w:ascii="Times New Roman" w:hAnsi="Times New Roman"/>
          <w:b/>
          <w:color w:val="3D3D3D"/>
          <w:kern w:val="0"/>
          <w:sz w:val="13"/>
          <w:szCs w:val="13"/>
        </w:rPr>
      </w:pPr>
    </w:p>
    <w:p w:rsidR="00386C8A" w:rsidRDefault="00167D52">
      <w:pPr>
        <w:pStyle w:val="Normal29aeb6d1"/>
        <w:widowControl/>
        <w:spacing w:line="200" w:lineRule="exact"/>
        <w:ind w:firstLine="260"/>
        <w:jc w:val="center"/>
        <w:rPr>
          <w:rFonts w:ascii="Times New Roman" w:hAnsi="Times New Roman"/>
          <w:b/>
          <w:color w:val="3D3D3D"/>
          <w:kern w:val="0"/>
          <w:sz w:val="15"/>
          <w:szCs w:val="15"/>
          <w:u w:val="single"/>
        </w:rPr>
      </w:pPr>
      <w:r>
        <w:rPr>
          <w:rFonts w:ascii="宋体" w:hint="eastAsia"/>
          <w:b/>
          <w:color w:val="3D3D3D"/>
          <w:kern w:val="0"/>
          <w:sz w:val="15"/>
          <w:szCs w:val="15"/>
          <w:u w:val="single"/>
        </w:rPr>
        <w:t>上述风险客观存在，敬请投资者予以充分关注！</w:t>
      </w:r>
    </w:p>
    <w:p w:rsidR="00386C8A" w:rsidRDefault="00386C8A">
      <w:pPr>
        <w:pStyle w:val="Normal29aeb6d1"/>
        <w:widowControl/>
        <w:spacing w:line="200" w:lineRule="exact"/>
        <w:ind w:firstLine="260"/>
        <w:jc w:val="center"/>
        <w:rPr>
          <w:rFonts w:ascii="Times New Roman" w:hAnsi="Times New Roman"/>
          <w:b/>
          <w:color w:val="3D3D3D"/>
          <w:kern w:val="0"/>
          <w:sz w:val="15"/>
          <w:szCs w:val="15"/>
          <w:u w:val="single"/>
        </w:rPr>
      </w:pPr>
    </w:p>
    <w:p w:rsidR="00386C8A" w:rsidRDefault="00167D52">
      <w:pPr>
        <w:pStyle w:val="Normal29aeb6d1"/>
        <w:widowControl/>
        <w:spacing w:line="200" w:lineRule="exact"/>
        <w:ind w:firstLine="260"/>
        <w:jc w:val="left"/>
        <w:rPr>
          <w:rFonts w:ascii="Times New Roman" w:hAnsi="Times New Roman"/>
          <w:b/>
          <w:color w:val="3D3D3D"/>
          <w:kern w:val="0"/>
          <w:sz w:val="15"/>
          <w:szCs w:val="15"/>
          <w:u w:val="single"/>
        </w:rPr>
      </w:pPr>
      <w:r>
        <w:rPr>
          <w:rFonts w:ascii="宋体"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386C8A" w:rsidRDefault="00167D52">
      <w:pPr>
        <w:widowControl/>
        <w:spacing w:line="200" w:lineRule="exact"/>
        <w:rPr>
          <w:b/>
          <w:color w:val="3D3D3D"/>
          <w:kern w:val="0"/>
          <w:sz w:val="15"/>
          <w:szCs w:val="15"/>
          <w:u w:val="single"/>
        </w:rPr>
      </w:pPr>
      <w:r>
        <w:rPr>
          <w:rFonts w:ascii="宋体" w:hint="eastAsia"/>
          <w:b/>
          <w:color w:val="3D3D3D"/>
          <w:kern w:val="0"/>
          <w:sz w:val="15"/>
          <w:szCs w:val="15"/>
          <w:u w:val="single"/>
        </w:rPr>
        <w:t>投资者声明：</w:t>
      </w:r>
    </w:p>
    <w:p w:rsidR="00386C8A" w:rsidRDefault="00167D52">
      <w:pPr>
        <w:widowControl/>
        <w:spacing w:line="200" w:lineRule="exact"/>
        <w:ind w:firstLine="420"/>
        <w:rPr>
          <w:b/>
          <w:color w:val="3D3D3D"/>
          <w:kern w:val="0"/>
          <w:sz w:val="15"/>
          <w:szCs w:val="15"/>
          <w:u w:val="single"/>
        </w:rPr>
      </w:pPr>
      <w:r>
        <w:rPr>
          <w:rFonts w:ascii="宋体" w:hint="eastAsia"/>
          <w:b/>
          <w:color w:val="3D3D3D"/>
          <w:kern w:val="0"/>
          <w:sz w:val="15"/>
          <w:szCs w:val="15"/>
        </w:rPr>
        <w:t>1.</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确认，本</w:t>
      </w:r>
      <w:r>
        <w:rPr>
          <w:rFonts w:ascii="宋体" w:hint="eastAsia"/>
          <w:b/>
          <w:bCs/>
          <w:color w:val="3D3D3D"/>
          <w:kern w:val="0"/>
          <w:sz w:val="15"/>
          <w:szCs w:val="15"/>
          <w:u w:val="single"/>
        </w:rPr>
        <w:t>投资者</w:t>
      </w:r>
      <w:r>
        <w:rPr>
          <w:rFonts w:ascii="宋体" w:hint="eastAsia"/>
          <w:b/>
          <w:color w:val="3D3D3D"/>
          <w:kern w:val="0"/>
          <w:sz w:val="15"/>
          <w:szCs w:val="15"/>
          <w:u w:val="single"/>
        </w:rPr>
        <w:t>购买本理财产品为本</w:t>
      </w:r>
      <w:r>
        <w:rPr>
          <w:rFonts w:ascii="宋体" w:hint="eastAsia"/>
          <w:b/>
          <w:bCs/>
          <w:color w:val="3D3D3D"/>
          <w:kern w:val="0"/>
          <w:sz w:val="15"/>
          <w:szCs w:val="15"/>
          <w:u w:val="single"/>
        </w:rPr>
        <w:t>投资者</w:t>
      </w:r>
      <w:r>
        <w:rPr>
          <w:rFonts w:ascii="宋体" w:hint="eastAsia"/>
          <w:b/>
          <w:color w:val="3D3D3D"/>
          <w:kern w:val="0"/>
          <w:sz w:val="15"/>
          <w:szCs w:val="15"/>
          <w:u w:val="single"/>
        </w:rPr>
        <w:t>真实的意思表示</w:t>
      </w:r>
      <w:r>
        <w:rPr>
          <w:b/>
          <w:color w:val="3D3D3D"/>
          <w:kern w:val="0"/>
          <w:sz w:val="15"/>
          <w:szCs w:val="15"/>
          <w:u w:val="single"/>
        </w:rPr>
        <w:t>,</w:t>
      </w:r>
      <w:r>
        <w:rPr>
          <w:rFonts w:ascii="宋体" w:hint="eastAsia"/>
          <w:b/>
          <w:color w:val="3D3D3D"/>
          <w:kern w:val="0"/>
          <w:sz w:val="15"/>
          <w:szCs w:val="15"/>
          <w:u w:val="single"/>
        </w:rPr>
        <w:t>并认为该理财产品完全适合本</w:t>
      </w:r>
      <w:r>
        <w:rPr>
          <w:rFonts w:ascii="宋体" w:hint="eastAsia"/>
          <w:b/>
          <w:bCs/>
          <w:color w:val="3D3D3D"/>
          <w:kern w:val="0"/>
          <w:sz w:val="15"/>
          <w:szCs w:val="15"/>
          <w:u w:val="single"/>
        </w:rPr>
        <w:t>投资者</w:t>
      </w:r>
      <w:r>
        <w:rPr>
          <w:rFonts w:ascii="宋体" w:hint="eastAsia"/>
          <w:b/>
          <w:color w:val="3D3D3D"/>
          <w:kern w:val="0"/>
          <w:sz w:val="15"/>
          <w:szCs w:val="15"/>
          <w:u w:val="single"/>
        </w:rPr>
        <w:t>的投</w:t>
      </w:r>
      <w:r>
        <w:rPr>
          <w:rFonts w:ascii="宋体" w:hint="eastAsia"/>
          <w:b/>
          <w:color w:val="3D3D3D"/>
          <w:kern w:val="0"/>
          <w:sz w:val="15"/>
          <w:szCs w:val="15"/>
          <w:u w:val="single"/>
        </w:rPr>
        <w:t>资目标、投资预期以及风险承受能力，本</w:t>
      </w:r>
      <w:r>
        <w:rPr>
          <w:rFonts w:ascii="宋体" w:hint="eastAsia"/>
          <w:b/>
          <w:bCs/>
          <w:color w:val="3D3D3D"/>
          <w:kern w:val="0"/>
          <w:sz w:val="15"/>
          <w:szCs w:val="15"/>
          <w:u w:val="single"/>
        </w:rPr>
        <w:t>投资者</w:t>
      </w:r>
      <w:r>
        <w:rPr>
          <w:rFonts w:ascii="宋体" w:hint="eastAsia"/>
          <w:b/>
          <w:color w:val="3D3D3D"/>
          <w:kern w:val="0"/>
          <w:sz w:val="15"/>
          <w:szCs w:val="15"/>
          <w:u w:val="single"/>
        </w:rPr>
        <w:t>自愿承担由此带来的一切后果。本</w:t>
      </w:r>
      <w:r>
        <w:rPr>
          <w:rFonts w:ascii="宋体" w:hint="eastAsia"/>
          <w:b/>
          <w:bCs/>
          <w:color w:val="3D3D3D"/>
          <w:kern w:val="0"/>
          <w:sz w:val="15"/>
          <w:szCs w:val="15"/>
          <w:u w:val="single"/>
        </w:rPr>
        <w:t>投资者</w:t>
      </w:r>
      <w:r>
        <w:rPr>
          <w:rFonts w:ascii="宋体" w:hint="eastAsia"/>
          <w:b/>
          <w:color w:val="3D3D3D"/>
          <w:kern w:val="0"/>
          <w:sz w:val="15"/>
          <w:szCs w:val="15"/>
          <w:u w:val="single"/>
        </w:rPr>
        <w:t>确认南银理财</w:t>
      </w:r>
      <w:r>
        <w:rPr>
          <w:b/>
          <w:color w:val="3D3D3D"/>
          <w:kern w:val="0"/>
          <w:sz w:val="15"/>
          <w:szCs w:val="15"/>
          <w:u w:val="single"/>
        </w:rPr>
        <w:t>/</w:t>
      </w:r>
      <w:r>
        <w:rPr>
          <w:rFonts w:ascii="宋体" w:hint="eastAsia"/>
          <w:b/>
          <w:color w:val="3D3D3D"/>
          <w:kern w:val="0"/>
          <w:sz w:val="15"/>
          <w:szCs w:val="15"/>
          <w:u w:val="single"/>
        </w:rPr>
        <w:t>销售机构相关业务人员对于理财产品销售文件中限制或排除本</w:t>
      </w:r>
      <w:r>
        <w:rPr>
          <w:rFonts w:ascii="宋体" w:hint="eastAsia"/>
          <w:b/>
          <w:bCs/>
          <w:color w:val="3D3D3D"/>
          <w:kern w:val="0"/>
          <w:sz w:val="15"/>
          <w:szCs w:val="15"/>
          <w:u w:val="single"/>
        </w:rPr>
        <w:t>投资者</w:t>
      </w:r>
      <w:r>
        <w:rPr>
          <w:rFonts w:ascii="宋体" w:hint="eastAsia"/>
          <w:b/>
          <w:color w:val="3D3D3D"/>
          <w:kern w:val="0"/>
          <w:sz w:val="15"/>
          <w:szCs w:val="15"/>
          <w:u w:val="single"/>
        </w:rPr>
        <w:t>权利、增加或加重本</w:t>
      </w:r>
      <w:r>
        <w:rPr>
          <w:rFonts w:ascii="宋体" w:hint="eastAsia"/>
          <w:b/>
          <w:bCs/>
          <w:color w:val="3D3D3D"/>
          <w:kern w:val="0"/>
          <w:sz w:val="15"/>
          <w:szCs w:val="15"/>
          <w:u w:val="single"/>
        </w:rPr>
        <w:t>投资者</w:t>
      </w:r>
      <w:r>
        <w:rPr>
          <w:rFonts w:ascii="宋体" w:hint="eastAsia"/>
          <w:b/>
          <w:color w:val="3D3D3D"/>
          <w:kern w:val="0"/>
          <w:sz w:val="15"/>
          <w:szCs w:val="15"/>
          <w:u w:val="single"/>
        </w:rPr>
        <w:t>义务或责任以及有关免除或减轻南银理财责任或南银理财单方面拥有某些权利的条款已向本人予以说明，本</w:t>
      </w:r>
      <w:r>
        <w:rPr>
          <w:rFonts w:ascii="宋体" w:hint="eastAsia"/>
          <w:b/>
          <w:bCs/>
          <w:color w:val="3D3D3D"/>
          <w:kern w:val="0"/>
          <w:sz w:val="15"/>
          <w:szCs w:val="15"/>
          <w:u w:val="single"/>
        </w:rPr>
        <w:t>投资者</w:t>
      </w:r>
      <w:r>
        <w:rPr>
          <w:rFonts w:ascii="宋体" w:hint="eastAsia"/>
          <w:b/>
          <w:color w:val="3D3D3D"/>
          <w:kern w:val="0"/>
          <w:sz w:val="15"/>
          <w:szCs w:val="15"/>
          <w:u w:val="single"/>
        </w:rPr>
        <w:t>已完全理解并自愿接受。</w:t>
      </w:r>
    </w:p>
    <w:p w:rsidR="00386C8A" w:rsidRDefault="00167D52">
      <w:pPr>
        <w:widowControl/>
        <w:spacing w:line="200" w:lineRule="exact"/>
        <w:ind w:firstLine="420"/>
        <w:rPr>
          <w:b/>
          <w:color w:val="3D3D3D"/>
          <w:kern w:val="0"/>
          <w:sz w:val="15"/>
          <w:szCs w:val="15"/>
          <w:u w:val="single"/>
        </w:rPr>
      </w:pPr>
      <w:r>
        <w:rPr>
          <w:rFonts w:ascii="宋体" w:hint="eastAsia"/>
          <w:b/>
          <w:color w:val="3D3D3D"/>
          <w:kern w:val="0"/>
          <w:sz w:val="15"/>
          <w:szCs w:val="15"/>
        </w:rPr>
        <w:t>2.</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ascii="宋体" w:hint="eastAsia"/>
          <w:b/>
          <w:color w:val="3D3D3D"/>
          <w:kern w:val="0"/>
          <w:sz w:val="15"/>
          <w:szCs w:val="15"/>
          <w:u w:val="single"/>
        </w:rPr>
        <w:t>申购</w:t>
      </w:r>
      <w:r>
        <w:rPr>
          <w:b/>
          <w:color w:val="3D3D3D"/>
          <w:kern w:val="0"/>
          <w:sz w:val="15"/>
          <w:szCs w:val="15"/>
          <w:u w:val="single"/>
        </w:rPr>
        <w:t>/</w:t>
      </w:r>
      <w:r>
        <w:rPr>
          <w:rFonts w:ascii="宋体" w:hint="eastAsia"/>
          <w:b/>
          <w:color w:val="3D3D3D"/>
          <w:kern w:val="0"/>
          <w:sz w:val="15"/>
          <w:szCs w:val="15"/>
          <w:u w:val="single"/>
        </w:rPr>
        <w:t>赎回等决定，自主承担投资风险。本</w:t>
      </w:r>
      <w:r>
        <w:rPr>
          <w:rFonts w:ascii="宋体" w:hint="eastAsia"/>
          <w:b/>
          <w:bCs/>
          <w:color w:val="3D3D3D"/>
          <w:kern w:val="0"/>
          <w:sz w:val="15"/>
          <w:szCs w:val="15"/>
          <w:u w:val="single"/>
        </w:rPr>
        <w:t>投资者</w:t>
      </w:r>
      <w:r>
        <w:rPr>
          <w:rFonts w:ascii="宋体" w:hint="eastAsia"/>
          <w:b/>
          <w:color w:val="3D3D3D"/>
          <w:kern w:val="0"/>
          <w:sz w:val="15"/>
          <w:szCs w:val="15"/>
          <w:u w:val="single"/>
        </w:rPr>
        <w:t>拒绝向销售机构提供或者未按照要求提供信息的，销售机构有权告知本</w:t>
      </w:r>
      <w:r>
        <w:rPr>
          <w:rFonts w:ascii="宋体" w:hint="eastAsia"/>
          <w:b/>
          <w:bCs/>
          <w:color w:val="3D3D3D"/>
          <w:kern w:val="0"/>
          <w:sz w:val="15"/>
          <w:szCs w:val="15"/>
          <w:u w:val="single"/>
        </w:rPr>
        <w:t>投资者</w:t>
      </w:r>
      <w:r>
        <w:rPr>
          <w:rFonts w:ascii="宋体" w:hint="eastAsia"/>
          <w:b/>
          <w:color w:val="3D3D3D"/>
          <w:kern w:val="0"/>
          <w:sz w:val="15"/>
          <w:szCs w:val="15"/>
          <w:u w:val="single"/>
        </w:rPr>
        <w:t>相应的后果和责任，并有权拒绝向本</w:t>
      </w:r>
      <w:r>
        <w:rPr>
          <w:rFonts w:ascii="宋体" w:hint="eastAsia"/>
          <w:b/>
          <w:bCs/>
          <w:color w:val="3D3D3D"/>
          <w:kern w:val="0"/>
          <w:sz w:val="15"/>
          <w:szCs w:val="15"/>
          <w:u w:val="single"/>
        </w:rPr>
        <w:t>投资者</w:t>
      </w:r>
      <w:r>
        <w:rPr>
          <w:rFonts w:ascii="宋体" w:hint="eastAsia"/>
          <w:b/>
          <w:color w:val="3D3D3D"/>
          <w:kern w:val="0"/>
          <w:sz w:val="15"/>
          <w:szCs w:val="15"/>
          <w:u w:val="single"/>
        </w:rPr>
        <w:t>提供销售服务。</w:t>
      </w:r>
    </w:p>
    <w:p w:rsidR="00386C8A" w:rsidRDefault="00167D52">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3.</w:t>
      </w:r>
      <w:r>
        <w:rPr>
          <w:rFonts w:ascii="宋体" w:hint="eastAsia"/>
          <w:b/>
          <w:color w:val="3D3D3D"/>
          <w:kern w:val="0"/>
          <w:sz w:val="15"/>
          <w:szCs w:val="15"/>
          <w:u w:val="single"/>
        </w:rPr>
        <w:t>本投资者确认，投资本理财产品的资金非贷款、发行债券等募集的非自有资金。</w:t>
      </w:r>
    </w:p>
    <w:p w:rsidR="00386C8A" w:rsidRDefault="00167D52">
      <w:pPr>
        <w:widowControl/>
        <w:spacing w:line="200" w:lineRule="exact"/>
        <w:ind w:firstLine="420"/>
        <w:rPr>
          <w:b/>
          <w:color w:val="3D3D3D"/>
          <w:kern w:val="0"/>
          <w:sz w:val="15"/>
          <w:szCs w:val="15"/>
          <w:u w:val="single"/>
        </w:rPr>
      </w:pPr>
      <w:r>
        <w:rPr>
          <w:rFonts w:ascii="宋体" w:hint="eastAsia"/>
          <w:b/>
          <w:color w:val="3D3D3D"/>
          <w:kern w:val="0"/>
          <w:sz w:val="15"/>
          <w:szCs w:val="15"/>
        </w:rPr>
        <w:t>4.</w:t>
      </w:r>
      <w:r>
        <w:rPr>
          <w:rFonts w:ascii="宋体" w:hint="eastAsia"/>
          <w:b/>
          <w:color w:val="3D3D3D"/>
          <w:kern w:val="0"/>
          <w:sz w:val="15"/>
          <w:szCs w:val="15"/>
          <w:u w:val="single"/>
        </w:rPr>
        <w:t>本投资者在购买本理财产品前已完成风险承受能力评估，且该评估结果具有效力。本投资者的风险评级结果为</w:t>
      </w:r>
      <w:r>
        <w:rPr>
          <w:rFonts w:ascii="宋体" w:hint="eastAsia"/>
          <w:b/>
          <w:color w:val="3D3D3D"/>
          <w:kern w:val="0"/>
          <w:sz w:val="15"/>
          <w:szCs w:val="15"/>
          <w:u w:val="single"/>
        </w:rPr>
        <w:t xml:space="preserve">    </w:t>
      </w:r>
      <w:r>
        <w:rPr>
          <w:rFonts w:ascii="宋体" w:hint="eastAsia"/>
          <w:b/>
          <w:color w:val="3D3D3D"/>
          <w:kern w:val="0"/>
          <w:sz w:val="15"/>
          <w:szCs w:val="15"/>
          <w:u w:val="single"/>
        </w:rPr>
        <w:t>（低、中低、中、中高、高）。如果影响本投资者风险承受能力的因素发生变化，本投资者将及时完成风险承受能力评估，否则由此产生的责任和风险由本投资者自行承担。（仅由个人投资者亲自填写）</w:t>
      </w:r>
    </w:p>
    <w:p w:rsidR="00386C8A" w:rsidRDefault="00167D52">
      <w:pPr>
        <w:widowControl/>
        <w:spacing w:line="200" w:lineRule="exact"/>
        <w:ind w:firstLine="420"/>
        <w:rPr>
          <w:b/>
          <w:color w:val="3D3D3D"/>
          <w:kern w:val="0"/>
          <w:sz w:val="15"/>
          <w:szCs w:val="15"/>
          <w:u w:val="single"/>
        </w:rPr>
      </w:pPr>
      <w:r>
        <w:rPr>
          <w:rFonts w:ascii="宋体" w:hint="eastAsia"/>
          <w:b/>
          <w:color w:val="3D3D3D"/>
          <w:kern w:val="0"/>
          <w:sz w:val="15"/>
          <w:szCs w:val="15"/>
        </w:rPr>
        <w:t>5.</w:t>
      </w:r>
      <w:r>
        <w:rPr>
          <w:rFonts w:ascii="宋体"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386C8A" w:rsidRDefault="00167D52">
      <w:pPr>
        <w:widowControl/>
        <w:spacing w:line="200" w:lineRule="exact"/>
        <w:ind w:firstLine="420"/>
        <w:rPr>
          <w:b/>
          <w:color w:val="3D3D3D"/>
          <w:kern w:val="0"/>
          <w:sz w:val="15"/>
          <w:szCs w:val="15"/>
          <w:u w:val="single"/>
        </w:rPr>
      </w:pPr>
      <w:r>
        <w:rPr>
          <w:rFonts w:ascii="宋体" w:hint="eastAsia"/>
          <w:b/>
          <w:color w:val="3D3D3D"/>
          <w:kern w:val="0"/>
          <w:sz w:val="15"/>
          <w:szCs w:val="15"/>
        </w:rPr>
        <w:lastRenderedPageBreak/>
        <w:t>6.</w:t>
      </w:r>
      <w:r>
        <w:rPr>
          <w:rFonts w:ascii="宋体" w:hint="eastAsia"/>
          <w:b/>
          <w:color w:val="3D3D3D"/>
          <w:kern w:val="0"/>
          <w:sz w:val="15"/>
          <w:szCs w:val="15"/>
          <w:u w:val="single"/>
        </w:rPr>
        <w:t>南银理财和销售机构已就理财产品销售文件向本投资者进行了详细的说明和解释，本投资者已充分认识理财产品的风险和收益，并在已充分了</w:t>
      </w:r>
      <w:r>
        <w:rPr>
          <w:rFonts w:ascii="宋体" w:hint="eastAsia"/>
          <w:b/>
          <w:color w:val="3D3D3D"/>
          <w:kern w:val="0"/>
          <w:sz w:val="15"/>
          <w:szCs w:val="15"/>
          <w:u w:val="single"/>
        </w:rPr>
        <w:t>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386C8A" w:rsidRDefault="00167D52">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7.</w:t>
      </w:r>
      <w:r>
        <w:rPr>
          <w:rFonts w:ascii="宋体" w:hint="eastAsia"/>
          <w:b/>
          <w:color w:val="3D3D3D"/>
          <w:kern w:val="0"/>
          <w:sz w:val="15"/>
          <w:szCs w:val="15"/>
          <w:u w:val="single"/>
        </w:rPr>
        <w:t>如销售机构为管理人关联方的，本投资者认可此等关联方及关联交易情形的存在并自愿承担相关投资风险。</w:t>
      </w:r>
    </w:p>
    <w:p w:rsidR="00386C8A" w:rsidRDefault="00167D52">
      <w:pPr>
        <w:widowControl/>
        <w:spacing w:line="200" w:lineRule="exact"/>
        <w:ind w:firstLine="420"/>
        <w:rPr>
          <w:color w:val="3D3D3D"/>
          <w:kern w:val="0"/>
          <w:sz w:val="15"/>
          <w:szCs w:val="15"/>
          <w:u w:val="single"/>
        </w:rPr>
      </w:pPr>
      <w:r>
        <w:rPr>
          <w:rFonts w:ascii="宋体" w:hint="eastAsia"/>
          <w:color w:val="3D3D3D"/>
          <w:kern w:val="0"/>
          <w:sz w:val="15"/>
          <w:szCs w:val="15"/>
        </w:rPr>
        <w:t>8.</w:t>
      </w:r>
      <w:r>
        <w:rPr>
          <w:rFonts w:ascii="宋体" w:hint="eastAsia"/>
          <w:color w:val="3D3D3D"/>
          <w:kern w:val="0"/>
          <w:sz w:val="15"/>
          <w:szCs w:val="15"/>
        </w:rPr>
        <w:t>以下划线部分，请投资者抄录确认：</w:t>
      </w:r>
      <w:r>
        <w:rPr>
          <w:color w:val="3D3D3D"/>
          <w:kern w:val="0"/>
          <w:sz w:val="15"/>
          <w:szCs w:val="15"/>
        </w:rPr>
        <w:t>“</w:t>
      </w:r>
      <w:r>
        <w:rPr>
          <w:rFonts w:ascii="宋体" w:hint="eastAsia"/>
          <w:b/>
          <w:color w:val="3D3D3D"/>
          <w:kern w:val="0"/>
          <w:sz w:val="15"/>
          <w:szCs w:val="15"/>
          <w:u w:val="single"/>
        </w:rPr>
        <w:t>本人已经阅读风险揭示，愿意承担投资风险</w:t>
      </w:r>
      <w:r>
        <w:rPr>
          <w:color w:val="3D3D3D"/>
          <w:kern w:val="0"/>
          <w:sz w:val="15"/>
          <w:szCs w:val="15"/>
        </w:rPr>
        <w:t>”</w:t>
      </w:r>
      <w:r>
        <w:rPr>
          <w:rFonts w:ascii="宋体" w:hint="eastAsia"/>
          <w:color w:val="3D3D3D"/>
          <w:kern w:val="0"/>
          <w:sz w:val="15"/>
          <w:szCs w:val="15"/>
        </w:rPr>
        <w:t>。</w:t>
      </w:r>
    </w:p>
    <w:p w:rsidR="00386C8A" w:rsidRDefault="00386C8A">
      <w:pPr>
        <w:widowControl/>
        <w:spacing w:line="200" w:lineRule="exact"/>
        <w:ind w:firstLine="210"/>
        <w:rPr>
          <w:color w:val="3D3D3D"/>
          <w:kern w:val="0"/>
          <w:sz w:val="15"/>
          <w:szCs w:val="15"/>
        </w:rPr>
      </w:pPr>
    </w:p>
    <w:p w:rsidR="00386C8A" w:rsidRDefault="00386C8A">
      <w:pPr>
        <w:widowControl/>
        <w:spacing w:line="200" w:lineRule="exact"/>
        <w:ind w:firstLine="210"/>
        <w:rPr>
          <w:color w:val="3D3D3D"/>
          <w:kern w:val="0"/>
          <w:sz w:val="15"/>
          <w:szCs w:val="15"/>
        </w:rPr>
      </w:pPr>
    </w:p>
    <w:p w:rsidR="00386C8A" w:rsidRDefault="00167D52">
      <w:pPr>
        <w:widowControl/>
        <w:spacing w:line="200" w:lineRule="exact"/>
        <w:ind w:firstLine="210"/>
        <w:rPr>
          <w:color w:val="3D3D3D"/>
          <w:kern w:val="0"/>
          <w:sz w:val="15"/>
          <w:szCs w:val="15"/>
        </w:rPr>
      </w:pPr>
      <w:r>
        <w:rPr>
          <w:rFonts w:ascii="宋体"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386C8A" w:rsidRDefault="00386C8A">
      <w:pPr>
        <w:widowControl/>
        <w:spacing w:line="200" w:lineRule="exact"/>
        <w:ind w:firstLine="210"/>
        <w:rPr>
          <w:color w:val="3D3D3D"/>
          <w:kern w:val="0"/>
          <w:sz w:val="13"/>
          <w:szCs w:val="13"/>
        </w:rPr>
      </w:pPr>
    </w:p>
    <w:p w:rsidR="00386C8A" w:rsidRDefault="00386C8A">
      <w:pPr>
        <w:widowControl/>
        <w:spacing w:line="200" w:lineRule="exact"/>
        <w:ind w:firstLine="210"/>
        <w:jc w:val="left"/>
        <w:rPr>
          <w:color w:val="3D3D3D"/>
          <w:kern w:val="0"/>
          <w:sz w:val="13"/>
          <w:szCs w:val="13"/>
        </w:rPr>
      </w:pPr>
    </w:p>
    <w:p w:rsidR="00386C8A" w:rsidRDefault="00386C8A">
      <w:pPr>
        <w:widowControl/>
        <w:spacing w:line="200" w:lineRule="exact"/>
        <w:ind w:firstLine="210"/>
        <w:jc w:val="left"/>
        <w:rPr>
          <w:color w:val="3D3D3D"/>
          <w:kern w:val="0"/>
          <w:sz w:val="13"/>
          <w:szCs w:val="13"/>
        </w:rPr>
      </w:pPr>
    </w:p>
    <w:tbl>
      <w:tblPr>
        <w:tblW w:w="9287" w:type="dxa"/>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tblPr>
      <w:tblGrid>
        <w:gridCol w:w="9287"/>
      </w:tblGrid>
      <w:tr w:rsidR="00386C8A">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86C8A" w:rsidRDefault="00167D52">
            <w:pPr>
              <w:widowControl/>
              <w:spacing w:line="400" w:lineRule="exact"/>
              <w:jc w:val="center"/>
              <w:rPr>
                <w:b/>
                <w:sz w:val="15"/>
                <w:szCs w:val="15"/>
              </w:rPr>
            </w:pPr>
            <w:r>
              <w:rPr>
                <w:rFonts w:ascii="宋体" w:hint="eastAsia"/>
                <w:b/>
                <w:sz w:val="15"/>
                <w:szCs w:val="15"/>
              </w:rPr>
              <w:t>个人投资者</w:t>
            </w:r>
          </w:p>
        </w:tc>
      </w:tr>
      <w:tr w:rsidR="00386C8A">
        <w:tc>
          <w:tcPr>
            <w:tcW w:w="9287" w:type="dxa"/>
            <w:tcBorders>
              <w:top w:val="single" w:sz="4" w:space="0" w:color="auto"/>
              <w:left w:val="single" w:sz="4" w:space="0" w:color="auto"/>
              <w:bottom w:val="single" w:sz="4" w:space="0" w:color="auto"/>
              <w:right w:val="single" w:sz="4" w:space="0" w:color="auto"/>
              <w:tl2br w:val="nil"/>
              <w:tr2bl w:val="nil"/>
            </w:tcBorders>
          </w:tcPr>
          <w:p w:rsidR="00386C8A" w:rsidRDefault="00167D52">
            <w:pPr>
              <w:widowControl/>
              <w:spacing w:line="360" w:lineRule="auto"/>
              <w:rPr>
                <w:color w:val="3D3D3D"/>
                <w:kern w:val="0"/>
                <w:sz w:val="13"/>
                <w:szCs w:val="13"/>
              </w:rPr>
            </w:pPr>
            <w:r>
              <w:rPr>
                <w:rFonts w:ascii="宋体" w:hint="eastAsia"/>
                <w:sz w:val="15"/>
                <w:szCs w:val="15"/>
              </w:rPr>
              <w:t>签名：</w:t>
            </w:r>
          </w:p>
          <w:p w:rsidR="00386C8A" w:rsidRDefault="00167D52">
            <w:pPr>
              <w:widowControl/>
              <w:spacing w:line="360" w:lineRule="auto"/>
              <w:ind w:firstLineChars="100" w:firstLine="130"/>
              <w:rPr>
                <w:rFonts w:eastAsia="仿宋"/>
                <w:sz w:val="15"/>
                <w:szCs w:val="15"/>
              </w:rPr>
            </w:pPr>
            <w:r>
              <w:rPr>
                <w:rFonts w:ascii="宋体" w:hint="eastAsia"/>
                <w:color w:val="3D3D3D"/>
                <w:kern w:val="0"/>
                <w:sz w:val="13"/>
                <w:szCs w:val="13"/>
              </w:rPr>
              <w:t>年月日</w:t>
            </w:r>
          </w:p>
        </w:tc>
      </w:tr>
      <w:tr w:rsidR="00386C8A">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86C8A" w:rsidRDefault="00167D52">
            <w:pPr>
              <w:widowControl/>
              <w:spacing w:line="400" w:lineRule="exact"/>
              <w:jc w:val="center"/>
              <w:rPr>
                <w:sz w:val="15"/>
                <w:szCs w:val="15"/>
              </w:rPr>
            </w:pPr>
            <w:r>
              <w:rPr>
                <w:rFonts w:ascii="宋体" w:hint="eastAsia"/>
                <w:b/>
                <w:bCs/>
                <w:color w:val="3D3D3D"/>
                <w:kern w:val="0"/>
                <w:sz w:val="15"/>
                <w:szCs w:val="15"/>
              </w:rPr>
              <w:t>机构投资者</w:t>
            </w:r>
          </w:p>
        </w:tc>
      </w:tr>
      <w:tr w:rsidR="00386C8A">
        <w:tc>
          <w:tcPr>
            <w:tcW w:w="9287" w:type="dxa"/>
            <w:tcBorders>
              <w:top w:val="single" w:sz="4" w:space="0" w:color="auto"/>
              <w:left w:val="single" w:sz="4" w:space="0" w:color="auto"/>
              <w:bottom w:val="single" w:sz="4" w:space="0" w:color="auto"/>
              <w:right w:val="single" w:sz="4" w:space="0" w:color="auto"/>
              <w:tl2br w:val="nil"/>
              <w:tr2bl w:val="nil"/>
            </w:tcBorders>
          </w:tcPr>
          <w:p w:rsidR="00386C8A" w:rsidRDefault="00386C8A">
            <w:pPr>
              <w:widowControl/>
              <w:spacing w:line="200" w:lineRule="exact"/>
              <w:jc w:val="left"/>
              <w:rPr>
                <w:b/>
                <w:bCs/>
                <w:color w:val="3D3D3D"/>
                <w:kern w:val="0"/>
                <w:sz w:val="15"/>
                <w:szCs w:val="15"/>
              </w:rPr>
            </w:pPr>
          </w:p>
          <w:p w:rsidR="00386C8A" w:rsidRDefault="00167D52">
            <w:pPr>
              <w:widowControl/>
              <w:spacing w:line="200" w:lineRule="exact"/>
              <w:jc w:val="left"/>
              <w:rPr>
                <w:b/>
                <w:bCs/>
                <w:color w:val="3D3D3D"/>
                <w:kern w:val="0"/>
                <w:sz w:val="15"/>
                <w:szCs w:val="15"/>
              </w:rPr>
            </w:pPr>
            <w:r>
              <w:rPr>
                <w:rFonts w:ascii="宋体" w:hint="eastAsia"/>
                <w:b/>
                <w:bCs/>
                <w:color w:val="3D3D3D"/>
                <w:kern w:val="0"/>
                <w:sz w:val="15"/>
                <w:szCs w:val="15"/>
              </w:rPr>
              <w:t>盖章（公章）</w:t>
            </w:r>
          </w:p>
          <w:p w:rsidR="00386C8A" w:rsidRDefault="00386C8A">
            <w:pPr>
              <w:widowControl/>
              <w:spacing w:line="200" w:lineRule="exact"/>
              <w:jc w:val="left"/>
              <w:rPr>
                <w:b/>
                <w:bCs/>
                <w:color w:val="3D3D3D"/>
                <w:kern w:val="0"/>
                <w:sz w:val="15"/>
                <w:szCs w:val="15"/>
              </w:rPr>
            </w:pPr>
          </w:p>
          <w:p w:rsidR="00386C8A" w:rsidRDefault="00167D52">
            <w:pPr>
              <w:widowControl/>
              <w:spacing w:line="200" w:lineRule="exact"/>
              <w:jc w:val="left"/>
              <w:rPr>
                <w:b/>
                <w:bCs/>
                <w:color w:val="3D3D3D"/>
                <w:kern w:val="0"/>
                <w:sz w:val="15"/>
                <w:szCs w:val="15"/>
              </w:rPr>
            </w:pPr>
            <w:r>
              <w:rPr>
                <w:rFonts w:ascii="宋体" w:hint="eastAsia"/>
                <w:b/>
                <w:bCs/>
                <w:color w:val="3D3D3D"/>
                <w:kern w:val="0"/>
                <w:sz w:val="15"/>
                <w:szCs w:val="15"/>
              </w:rPr>
              <w:t>法定代表人或授权代理人（签名或盖章）：</w:t>
            </w:r>
            <w:r>
              <w:rPr>
                <w:b/>
                <w:bCs/>
                <w:color w:val="3D3D3D"/>
                <w:kern w:val="0"/>
                <w:sz w:val="15"/>
                <w:szCs w:val="15"/>
              </w:rPr>
              <w:tab/>
            </w:r>
          </w:p>
          <w:p w:rsidR="00386C8A" w:rsidRDefault="00386C8A">
            <w:pPr>
              <w:widowControl/>
              <w:spacing w:line="200" w:lineRule="exact"/>
              <w:jc w:val="left"/>
              <w:rPr>
                <w:color w:val="3D3D3D"/>
                <w:kern w:val="0"/>
                <w:sz w:val="13"/>
                <w:szCs w:val="13"/>
              </w:rPr>
            </w:pPr>
          </w:p>
          <w:p w:rsidR="00386C8A" w:rsidRDefault="00167D52">
            <w:pPr>
              <w:widowControl/>
              <w:spacing w:line="200" w:lineRule="exact"/>
              <w:jc w:val="left"/>
              <w:rPr>
                <w:rFonts w:eastAsia="仿宋"/>
                <w:sz w:val="15"/>
                <w:szCs w:val="15"/>
              </w:rPr>
            </w:pPr>
            <w:r>
              <w:rPr>
                <w:rFonts w:ascii="宋体" w:hint="eastAsia"/>
                <w:color w:val="3D3D3D"/>
                <w:kern w:val="0"/>
                <w:sz w:val="13"/>
                <w:szCs w:val="13"/>
              </w:rPr>
              <w:t>年月日</w:t>
            </w:r>
          </w:p>
        </w:tc>
      </w:tr>
      <w:tr w:rsidR="00386C8A">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386C8A" w:rsidRDefault="00167D52">
            <w:pPr>
              <w:widowControl/>
              <w:spacing w:line="400" w:lineRule="exact"/>
              <w:jc w:val="center"/>
              <w:rPr>
                <w:sz w:val="15"/>
                <w:szCs w:val="15"/>
              </w:rPr>
            </w:pPr>
            <w:r>
              <w:rPr>
                <w:rFonts w:ascii="宋体" w:hint="eastAsia"/>
                <w:b/>
                <w:bCs/>
                <w:sz w:val="15"/>
                <w:szCs w:val="15"/>
              </w:rPr>
              <w:t>电子渠道</w:t>
            </w:r>
          </w:p>
        </w:tc>
      </w:tr>
      <w:tr w:rsidR="00386C8A">
        <w:tc>
          <w:tcPr>
            <w:tcW w:w="9287" w:type="dxa"/>
            <w:tcBorders>
              <w:top w:val="single" w:sz="4" w:space="0" w:color="auto"/>
              <w:left w:val="single" w:sz="4" w:space="0" w:color="auto"/>
              <w:bottom w:val="single" w:sz="4" w:space="0" w:color="auto"/>
              <w:right w:val="single" w:sz="4" w:space="0" w:color="auto"/>
              <w:tl2br w:val="nil"/>
              <w:tr2bl w:val="nil"/>
            </w:tcBorders>
          </w:tcPr>
          <w:p w:rsidR="00386C8A" w:rsidRDefault="00167D52">
            <w:pPr>
              <w:widowControl/>
              <w:spacing w:line="200" w:lineRule="exact"/>
              <w:ind w:firstLineChars="200" w:firstLine="301"/>
              <w:rPr>
                <w:rFonts w:eastAsia="仿宋"/>
                <w:sz w:val="15"/>
                <w:szCs w:val="15"/>
              </w:rPr>
            </w:pPr>
            <w:r>
              <w:rPr>
                <w:rFonts w:ascii="宋体" w:hint="eastAsia"/>
                <w:b/>
                <w:color w:val="3D3D3D"/>
                <w:kern w:val="0"/>
                <w:sz w:val="15"/>
                <w:szCs w:val="15"/>
                <w:u w:val="single"/>
              </w:rPr>
              <w:t>如投资者通过电子渠道（包括但不限于网上银行、手机银行或官方网站等）购买本理财产品的，</w:t>
            </w:r>
            <w:r>
              <w:rPr>
                <w:rFonts w:ascii="宋体" w:hint="eastAsia"/>
                <w:spacing w:val="10"/>
                <w:sz w:val="15"/>
                <w:szCs w:val="15"/>
              </w:rPr>
              <w:t>本风险揭示书以数据电文形式订立，</w:t>
            </w:r>
            <w:r>
              <w:rPr>
                <w:rFonts w:ascii="宋体"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ascii="宋体"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386C8A" w:rsidRDefault="00386C8A"/>
    <w:p w:rsidR="00386C8A" w:rsidRDefault="00167D52">
      <w:pPr>
        <w:widowControl/>
        <w:jc w:val="left"/>
        <w:rPr>
          <w:rFonts w:ascii="黑体" w:eastAsia="黑体"/>
          <w:b/>
          <w:bCs/>
          <w:kern w:val="0"/>
          <w:sz w:val="24"/>
          <w:szCs w:val="24"/>
        </w:rPr>
      </w:pPr>
      <w:r>
        <w:rPr>
          <w:rFonts w:ascii="黑体" w:eastAsia="黑体"/>
          <w:b/>
          <w:bCs/>
          <w:kern w:val="0"/>
          <w:sz w:val="24"/>
          <w:szCs w:val="24"/>
        </w:rPr>
        <w:br w:type="page"/>
      </w:r>
    </w:p>
    <w:p w:rsidR="005367D8" w:rsidRDefault="005367D8" w:rsidP="005367D8">
      <w:pPr>
        <w:rPr>
          <w:rFonts w:ascii="宋体" w:hAnsi="宋体" w:cs="宋体"/>
          <w:sz w:val="28"/>
        </w:rPr>
      </w:pPr>
      <w:bookmarkStart w:id="0" w:name="_GoBack"/>
      <w:bookmarkEnd w:id="0"/>
      <w:r>
        <w:rPr>
          <w:rFonts w:ascii="宋体" w:hAnsi="宋体" w:cs="宋体" w:hint="eastAsia"/>
          <w:sz w:val="28"/>
        </w:rPr>
        <w:lastRenderedPageBreak/>
        <w:t>尊敬的客户：</w:t>
      </w:r>
    </w:p>
    <w:p w:rsidR="005367D8" w:rsidRDefault="005367D8" w:rsidP="005367D8">
      <w:pPr>
        <w:ind w:firstLineChars="200" w:firstLine="560"/>
        <w:rPr>
          <w:rFonts w:ascii="宋体" w:hAnsi="宋体" w:cs="宋体" w:hint="eastAsia"/>
          <w:sz w:val="28"/>
        </w:rPr>
      </w:pPr>
      <w:r>
        <w:rPr>
          <w:rFonts w:ascii="宋体" w:hAnsi="宋体" w:cs="宋体" w:hint="eastAsia"/>
          <w:sz w:val="28"/>
        </w:rPr>
        <w:t>根据代销机构风险评级，本产品为</w:t>
      </w:r>
      <w:r>
        <w:rPr>
          <w:rFonts w:ascii="宋体" w:hAnsi="宋体" w:cs="宋体" w:hint="eastAsia"/>
          <w:b/>
          <w:color w:val="FF0000"/>
          <w:sz w:val="28"/>
        </w:rPr>
        <w:t>中低风险</w:t>
      </w:r>
      <w:r>
        <w:rPr>
          <w:rFonts w:ascii="宋体" w:hAnsi="宋体" w:cs="宋体" w:hint="eastAsia"/>
          <w:sz w:val="28"/>
        </w:rPr>
        <w:t>理财产品，适合本行风险承受能力为</w:t>
      </w:r>
      <w:r>
        <w:rPr>
          <w:rFonts w:ascii="宋体" w:hAnsi="宋体" w:cs="宋体" w:hint="eastAsia"/>
          <w:b/>
          <w:color w:val="FF0000"/>
          <w:sz w:val="28"/>
        </w:rPr>
        <w:t>中低及以上</w:t>
      </w:r>
      <w:r>
        <w:rPr>
          <w:rFonts w:ascii="宋体" w:hAnsi="宋体" w:cs="宋体" w:hint="eastAsia"/>
          <w:sz w:val="28"/>
        </w:rPr>
        <w:t>客户购买，请选择与您风险承受能力相匹配的理财产品。</w:t>
      </w:r>
    </w:p>
    <w:p w:rsidR="005367D8" w:rsidRDefault="005367D8" w:rsidP="005367D8">
      <w:pPr>
        <w:rPr>
          <w:rFonts w:ascii="宋体" w:hAnsi="宋体" w:cs="宋体" w:hint="eastAsia"/>
          <w:sz w:val="28"/>
        </w:rPr>
      </w:pPr>
      <w:r>
        <w:rPr>
          <w:rFonts w:ascii="宋体" w:hAnsi="宋体" w:cs="宋体" w:hint="eastAsia"/>
          <w:sz w:val="28"/>
        </w:rPr>
        <w:t>（理财产品风险分级为：低、中低、中等、中高、高）。</w:t>
      </w:r>
    </w:p>
    <w:p w:rsidR="005367D8" w:rsidRDefault="005367D8" w:rsidP="005367D8">
      <w:pPr>
        <w:ind w:firstLineChars="200" w:firstLine="560"/>
        <w:rPr>
          <w:rFonts w:ascii="宋体" w:hAnsi="宋体" w:cs="宋体" w:hint="eastAsia"/>
          <w:sz w:val="28"/>
        </w:rPr>
      </w:pPr>
      <w:r>
        <w:rPr>
          <w:rFonts w:ascii="宋体" w:hAnsi="宋体" w:cs="宋体" w:hint="eastAsia"/>
          <w:color w:val="FF0000"/>
          <w:sz w:val="28"/>
        </w:rPr>
        <w:t>本产品由南银理财有限责任公司发行与管理，代销机构不承担产品的投资、兑付和风险管理责任。</w:t>
      </w:r>
    </w:p>
    <w:p w:rsidR="005367D8" w:rsidRDefault="005367D8" w:rsidP="005367D8">
      <w:pPr>
        <w:ind w:firstLineChars="200" w:firstLine="560"/>
        <w:rPr>
          <w:rFonts w:ascii="宋体" w:hAnsi="宋体" w:cs="宋体" w:hint="eastAsia"/>
          <w:sz w:val="28"/>
        </w:rPr>
      </w:pPr>
    </w:p>
    <w:p w:rsidR="005367D8" w:rsidRDefault="005367D8" w:rsidP="005367D8">
      <w:pPr>
        <w:tabs>
          <w:tab w:val="left" w:pos="8033"/>
        </w:tabs>
        <w:jc w:val="left"/>
        <w:rPr>
          <w:rFonts w:hint="eastAsia"/>
        </w:rPr>
      </w:pPr>
      <w:r>
        <w:rPr>
          <w:rFonts w:hAnsi="宋体" w:hint="eastAsia"/>
          <w:sz w:val="28"/>
        </w:rPr>
        <w:t>风险提示方：江苏紫金农村商业银行股份有限公司</w:t>
      </w:r>
    </w:p>
    <w:p w:rsidR="00386C8A" w:rsidRPr="005367D8" w:rsidRDefault="00386C8A"/>
    <w:sectPr w:rsidR="00386C8A" w:rsidRPr="005367D8" w:rsidSect="00386C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D52" w:rsidRDefault="00167D52" w:rsidP="005367D8">
      <w:r>
        <w:separator/>
      </w:r>
    </w:p>
  </w:endnote>
  <w:endnote w:type="continuationSeparator" w:id="1">
    <w:p w:rsidR="00167D52" w:rsidRDefault="00167D52" w:rsidP="005367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ialog">
    <w:altName w:val="Cambria"/>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D52" w:rsidRDefault="00167D52" w:rsidP="005367D8">
      <w:r>
        <w:separator/>
      </w:r>
    </w:p>
  </w:footnote>
  <w:footnote w:type="continuationSeparator" w:id="1">
    <w:p w:rsidR="00167D52" w:rsidRDefault="00167D52" w:rsidP="005367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85654F8"/>
    <w:rsid w:val="00167D52"/>
    <w:rsid w:val="00386C8A"/>
    <w:rsid w:val="005367D8"/>
    <w:rsid w:val="685654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86C8A"/>
    <w:pPr>
      <w:widowControl w:val="0"/>
      <w:jc w:val="both"/>
    </w:pPr>
    <w:rPr>
      <w:rFonts w:ascii="Times New Roman" w:eastAsia="宋体" w:hAnsi="Times New Roman" w:cs="Times New Roman"/>
      <w:kern w:val="2"/>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386C8A"/>
    <w:pPr>
      <w:ind w:firstLineChars="200" w:firstLine="200"/>
    </w:pPr>
  </w:style>
  <w:style w:type="paragraph" w:styleId="1">
    <w:name w:val="toc 1"/>
    <w:basedOn w:val="a"/>
    <w:next w:val="a"/>
    <w:rsid w:val="00386C8A"/>
  </w:style>
  <w:style w:type="paragraph" w:customStyle="1" w:styleId="Normal29aeb6d1">
    <w:name w:val="Normal29aeb6d1"/>
    <w:qFormat/>
    <w:rsid w:val="00386C8A"/>
    <w:pPr>
      <w:widowControl w:val="0"/>
      <w:jc w:val="both"/>
    </w:pPr>
    <w:rPr>
      <w:rFonts w:ascii="Calibri" w:eastAsia="宋体" w:hAnsi="Calibri" w:cs="Times New Roman"/>
      <w:kern w:val="2"/>
      <w:sz w:val="21"/>
      <w:szCs w:val="21"/>
    </w:rPr>
  </w:style>
  <w:style w:type="paragraph" w:customStyle="1" w:styleId="annotationtext23">
    <w:name w:val="annotation text23"/>
    <w:next w:val="1"/>
    <w:qFormat/>
    <w:rsid w:val="00386C8A"/>
    <w:pPr>
      <w:widowControl w:val="0"/>
    </w:pPr>
    <w:rPr>
      <w:rFonts w:ascii="Calibri" w:eastAsia="宋体" w:hAnsi="Calibri" w:cs="Times New Roman"/>
      <w:kern w:val="2"/>
      <w:sz w:val="21"/>
      <w:szCs w:val="21"/>
    </w:rPr>
  </w:style>
  <w:style w:type="paragraph" w:styleId="a4">
    <w:name w:val="header"/>
    <w:basedOn w:val="a"/>
    <w:link w:val="Char"/>
    <w:rsid w:val="005367D8"/>
    <w:pPr>
      <w:pBdr>
        <w:bottom w:val="single" w:sz="6" w:space="1" w:color="auto"/>
      </w:pBdr>
      <w:tabs>
        <w:tab w:val="center" w:pos="4153"/>
        <w:tab w:val="right" w:pos="8306"/>
      </w:tabs>
      <w:snapToGrid w:val="0"/>
      <w:jc w:val="center"/>
    </w:pPr>
  </w:style>
  <w:style w:type="character" w:customStyle="1" w:styleId="Char">
    <w:name w:val="页眉 Char"/>
    <w:basedOn w:val="a1"/>
    <w:link w:val="a4"/>
    <w:rsid w:val="005367D8"/>
    <w:rPr>
      <w:rFonts w:ascii="Times New Roman" w:eastAsia="宋体" w:hAnsi="Times New Roman" w:cs="Times New Roman"/>
      <w:kern w:val="2"/>
      <w:sz w:val="18"/>
      <w:szCs w:val="18"/>
    </w:rPr>
  </w:style>
  <w:style w:type="paragraph" w:styleId="a5">
    <w:name w:val="footer"/>
    <w:basedOn w:val="a"/>
    <w:link w:val="Char0"/>
    <w:rsid w:val="005367D8"/>
    <w:pPr>
      <w:tabs>
        <w:tab w:val="center" w:pos="4153"/>
        <w:tab w:val="right" w:pos="8306"/>
      </w:tabs>
      <w:snapToGrid w:val="0"/>
      <w:jc w:val="left"/>
    </w:pPr>
  </w:style>
  <w:style w:type="character" w:customStyle="1" w:styleId="Char0">
    <w:name w:val="页脚 Char"/>
    <w:basedOn w:val="a1"/>
    <w:link w:val="a5"/>
    <w:rsid w:val="005367D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057975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6456</Characters>
  <Application>Microsoft Office Word</Application>
  <DocSecurity>0</DocSecurity>
  <Lines>53</Lines>
  <Paragraphs>15</Paragraphs>
  <ScaleCrop>false</ScaleCrop>
  <Company>Microsoft</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庞融</dc:creator>
  <cp:lastModifiedBy>lenovo</cp:lastModifiedBy>
  <cp:revision>2</cp:revision>
  <dcterms:created xsi:type="dcterms:W3CDTF">2023-07-07T07:57:00Z</dcterms:created>
  <dcterms:modified xsi:type="dcterms:W3CDTF">2023-07-11T09:55:00Z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