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C9" w:rsidRPr="00A215C9" w:rsidRDefault="00B22801" w:rsidP="00A215C9">
      <w:pPr>
        <w:adjustRightInd/>
        <w:snapToGrid/>
        <w:spacing w:after="0"/>
        <w:jc w:val="center"/>
        <w:rPr>
          <w:rFonts w:ascii="宋体" w:eastAsia="宋体" w:hAnsi="宋体" w:cs="宋体"/>
          <w:sz w:val="24"/>
          <w:szCs w:val="24"/>
        </w:rPr>
      </w:pPr>
      <w:r w:rsidRPr="00B22801">
        <w:rPr>
          <w:rFonts w:ascii="宋体" w:eastAsia="宋体" w:hAnsi="宋体" w:cs="宋体" w:hint="eastAsia"/>
          <w:b/>
          <w:bCs/>
          <w:sz w:val="36"/>
        </w:rPr>
        <w:t>关于代销</w:t>
      </w:r>
      <w:r w:rsidR="008C152A" w:rsidRPr="008C152A">
        <w:rPr>
          <w:rFonts w:ascii="宋体" w:eastAsia="宋体" w:hAnsi="宋体" w:cs="宋体" w:hint="eastAsia"/>
          <w:b/>
          <w:bCs/>
          <w:sz w:val="36"/>
        </w:rPr>
        <w:t>华夏理财固定收益增强型精选封闭式理财产品</w:t>
      </w:r>
      <w:r w:rsidR="00BE11EB">
        <w:rPr>
          <w:rFonts w:ascii="宋体" w:eastAsia="宋体" w:hAnsi="宋体" w:cs="宋体" w:hint="eastAsia"/>
          <w:b/>
          <w:bCs/>
          <w:sz w:val="36"/>
        </w:rPr>
        <w:t>1</w:t>
      </w:r>
      <w:r w:rsidR="00F97B21">
        <w:rPr>
          <w:rFonts w:ascii="宋体" w:eastAsia="宋体" w:hAnsi="宋体" w:cs="宋体" w:hint="eastAsia"/>
          <w:b/>
          <w:bCs/>
          <w:sz w:val="36"/>
        </w:rPr>
        <w:t>8</w:t>
      </w:r>
      <w:r w:rsidR="008C152A" w:rsidRPr="008C152A">
        <w:rPr>
          <w:rFonts w:ascii="宋体" w:eastAsia="宋体" w:hAnsi="宋体" w:cs="宋体" w:hint="eastAsia"/>
          <w:b/>
          <w:bCs/>
          <w:sz w:val="36"/>
        </w:rPr>
        <w:t>号</w:t>
      </w:r>
      <w:r w:rsidRPr="00B22801">
        <w:rPr>
          <w:rFonts w:ascii="宋体" w:eastAsia="宋体" w:hAnsi="宋体" w:cs="宋体" w:hint="eastAsia"/>
          <w:b/>
          <w:bCs/>
          <w:sz w:val="36"/>
        </w:rPr>
        <w:t>的通知</w:t>
      </w: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986A17" w:rsidRDefault="00A215C9" w:rsidP="00A215C9">
      <w:pPr>
        <w:adjustRightInd/>
        <w:snapToGrid/>
        <w:spacing w:after="0"/>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sidRPr="00EC780B">
        <w:rPr>
          <w:rFonts w:ascii="仿宋_GB2312" w:eastAsia="仿宋_GB2312" w:hAnsi="微软雅黑" w:cs="宋体" w:hint="eastAsia"/>
          <w:sz w:val="32"/>
          <w:szCs w:val="32"/>
        </w:rPr>
        <w:t>将于</w:t>
      </w:r>
      <w:r w:rsidR="0070239F" w:rsidRPr="00EC780B">
        <w:rPr>
          <w:rFonts w:ascii="仿宋_GB2312" w:eastAsia="仿宋_GB2312" w:hAnsi="微软雅黑" w:cs="宋体" w:hint="eastAsia"/>
          <w:sz w:val="32"/>
          <w:szCs w:val="32"/>
        </w:rPr>
        <w:t>202</w:t>
      </w:r>
      <w:r w:rsidR="00206C64">
        <w:rPr>
          <w:rFonts w:ascii="仿宋_GB2312" w:eastAsia="仿宋_GB2312" w:hAnsi="微软雅黑" w:cs="宋体" w:hint="eastAsia"/>
          <w:sz w:val="32"/>
          <w:szCs w:val="32"/>
        </w:rPr>
        <w:t>3</w:t>
      </w:r>
      <w:r w:rsidRPr="00EC780B">
        <w:rPr>
          <w:rFonts w:ascii="仿宋_GB2312" w:eastAsia="仿宋_GB2312" w:hAnsi="微软雅黑" w:cs="宋体" w:hint="eastAsia"/>
          <w:sz w:val="32"/>
          <w:szCs w:val="32"/>
        </w:rPr>
        <w:t>年</w:t>
      </w:r>
      <w:r w:rsidR="008A1805">
        <w:rPr>
          <w:rFonts w:ascii="仿宋_GB2312" w:eastAsia="仿宋_GB2312" w:hAnsi="微软雅黑" w:cs="宋体" w:hint="eastAsia"/>
          <w:sz w:val="32"/>
          <w:szCs w:val="32"/>
        </w:rPr>
        <w:t>2</w:t>
      </w:r>
      <w:r w:rsidRPr="00EC780B">
        <w:rPr>
          <w:rFonts w:ascii="仿宋_GB2312" w:eastAsia="仿宋_GB2312" w:hAnsi="微软雅黑" w:cs="宋体" w:hint="eastAsia"/>
          <w:sz w:val="32"/>
          <w:szCs w:val="32"/>
        </w:rPr>
        <w:t>月</w:t>
      </w:r>
      <w:r w:rsidR="00FE7D19">
        <w:rPr>
          <w:rFonts w:ascii="仿宋_GB2312" w:eastAsia="仿宋_GB2312" w:hAnsi="微软雅黑" w:cs="宋体" w:hint="eastAsia"/>
          <w:sz w:val="32"/>
          <w:szCs w:val="32"/>
        </w:rPr>
        <w:t>16</w:t>
      </w:r>
      <w:r w:rsidRPr="00EC780B">
        <w:rPr>
          <w:rFonts w:ascii="仿宋_GB2312" w:eastAsia="仿宋_GB2312" w:hAnsi="微软雅黑" w:cs="宋体" w:hint="eastAsia"/>
          <w:sz w:val="32"/>
          <w:szCs w:val="32"/>
        </w:rPr>
        <w:t>日</w:t>
      </w:r>
      <w:r w:rsidRPr="00A215C9">
        <w:rPr>
          <w:rFonts w:ascii="仿宋_GB2312" w:eastAsia="仿宋_GB2312" w:hAnsi="微软雅黑" w:cs="宋体" w:hint="eastAsia"/>
          <w:color w:val="000000"/>
          <w:sz w:val="32"/>
          <w:szCs w:val="32"/>
        </w:rPr>
        <w:t>起代销</w:t>
      </w:r>
      <w:r w:rsidRPr="0006322B">
        <w:rPr>
          <w:rFonts w:ascii="仿宋_GB2312" w:eastAsia="仿宋_GB2312" w:hAnsi="微软雅黑" w:cs="宋体" w:hint="eastAsia"/>
          <w:color w:val="FF0000"/>
          <w:sz w:val="32"/>
          <w:szCs w:val="32"/>
        </w:rPr>
        <w:t>华夏</w:t>
      </w:r>
      <w:r w:rsidR="0006322B"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8C152A" w:rsidRPr="0035191B">
        <w:rPr>
          <w:rFonts w:ascii="仿宋_GB2312" w:eastAsia="仿宋_GB2312" w:hAnsi="微软雅黑" w:cs="宋体" w:hint="eastAsia"/>
          <w:bCs/>
          <w:sz w:val="32"/>
          <w:szCs w:val="32"/>
        </w:rPr>
        <w:t>固定收益增强型精选封闭式理财产品</w:t>
      </w:r>
      <w:r w:rsidR="00BE11EB">
        <w:rPr>
          <w:rFonts w:ascii="仿宋_GB2312" w:eastAsia="仿宋_GB2312" w:hAnsi="微软雅黑" w:cs="宋体" w:hint="eastAsia"/>
          <w:bCs/>
          <w:sz w:val="32"/>
          <w:szCs w:val="32"/>
        </w:rPr>
        <w:t>1</w:t>
      </w:r>
      <w:r w:rsidR="00FE7D19">
        <w:rPr>
          <w:rFonts w:ascii="仿宋_GB2312" w:eastAsia="仿宋_GB2312" w:hAnsi="微软雅黑" w:cs="宋体" w:hint="eastAsia"/>
          <w:bCs/>
          <w:sz w:val="32"/>
          <w:szCs w:val="32"/>
        </w:rPr>
        <w:t>8</w:t>
      </w:r>
      <w:r w:rsidR="008C152A" w:rsidRPr="0035191B">
        <w:rPr>
          <w:rFonts w:ascii="仿宋_GB2312" w:eastAsia="仿宋_GB2312" w:hAnsi="微软雅黑" w:cs="宋体" w:hint="eastAsia"/>
          <w:bCs/>
          <w:sz w:val="32"/>
          <w:szCs w:val="32"/>
        </w:rPr>
        <w:t>号</w:t>
      </w:r>
      <w:r w:rsidRPr="0006322B">
        <w:rPr>
          <w:rFonts w:ascii="仿宋_GB2312" w:eastAsia="仿宋_GB2312" w:hAnsi="微软雅黑" w:cs="宋体" w:hint="eastAsia"/>
          <w:sz w:val="32"/>
          <w:szCs w:val="32"/>
        </w:rPr>
        <w:t>，节假日正</w:t>
      </w:r>
      <w:r w:rsidRPr="00A215C9">
        <w:rPr>
          <w:rFonts w:ascii="仿宋_GB2312" w:eastAsia="仿宋_GB2312" w:hAnsi="微软雅黑" w:cs="宋体" w:hint="eastAsia"/>
          <w:color w:val="000000"/>
          <w:sz w:val="32"/>
          <w:szCs w:val="32"/>
        </w:rPr>
        <w:t>常销售</w:t>
      </w:r>
      <w:r w:rsidR="002235BC">
        <w:rPr>
          <w:rFonts w:ascii="仿宋_GB2312" w:eastAsia="仿宋_GB2312" w:hAnsi="微软雅黑" w:cs="宋体" w:hint="eastAsia"/>
          <w:color w:val="000000"/>
          <w:sz w:val="32"/>
          <w:szCs w:val="32"/>
        </w:rPr>
        <w:t>，目前只在</w:t>
      </w:r>
      <w:r w:rsidR="002235BC" w:rsidRPr="00F957A8">
        <w:rPr>
          <w:rFonts w:ascii="仿宋_GB2312" w:eastAsia="仿宋_GB2312" w:hAnsi="微软雅黑" w:cs="宋体" w:hint="eastAsia"/>
          <w:b/>
          <w:color w:val="FF0000"/>
          <w:sz w:val="32"/>
          <w:szCs w:val="32"/>
        </w:rPr>
        <w:t>手机银行</w:t>
      </w:r>
      <w:r w:rsidR="002235BC">
        <w:rPr>
          <w:rFonts w:ascii="仿宋_GB2312" w:eastAsia="仿宋_GB2312" w:hAnsi="微软雅黑" w:cs="宋体" w:hint="eastAsia"/>
          <w:color w:val="000000"/>
          <w:sz w:val="32"/>
          <w:szCs w:val="32"/>
        </w:rPr>
        <w:t>销售</w:t>
      </w:r>
      <w:r w:rsidRPr="00A215C9">
        <w:rPr>
          <w:rFonts w:ascii="仿宋_GB2312" w:eastAsia="仿宋_GB2312" w:hAnsi="微软雅黑" w:cs="宋体" w:hint="eastAsia"/>
          <w:color w:val="000000"/>
          <w:sz w:val="32"/>
          <w:szCs w:val="32"/>
        </w:rPr>
        <w:t>。</w:t>
      </w:r>
      <w:r w:rsidR="00610019">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sidR="00610019" w:rsidRPr="00A215C9">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30"/>
        <w:gridCol w:w="7404"/>
      </w:tblGrid>
      <w:tr w:rsidR="00FE7D19" w:rsidTr="003D3DE5">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
                <w:bCs/>
                <w:szCs w:val="21"/>
              </w:rPr>
            </w:pPr>
            <w:r>
              <w:rPr>
                <w:rFonts w:ascii="仿宋" w:eastAsia="仿宋" w:hAnsi="仿宋" w:hint="eastAsia"/>
                <w:b/>
                <w:bCs/>
                <w:szCs w:val="21"/>
              </w:rPr>
              <w:t>华夏理财固定收益增强型精选封闭式理财产品18号</w:t>
            </w:r>
          </w:p>
          <w:p w:rsidR="00FE7D19" w:rsidRDefault="00FE7D19" w:rsidP="003D3DE5">
            <w:pPr>
              <w:spacing w:line="300" w:lineRule="exact"/>
              <w:jc w:val="center"/>
              <w:rPr>
                <w:rFonts w:ascii="仿宋" w:eastAsia="仿宋" w:hAnsi="仿宋"/>
                <w:b/>
                <w:bCs/>
                <w:szCs w:val="21"/>
              </w:rPr>
            </w:pPr>
            <w:r>
              <w:rPr>
                <w:rFonts w:ascii="仿宋" w:eastAsia="仿宋" w:hAnsi="仿宋" w:hint="eastAsia"/>
                <w:b/>
                <w:bCs/>
                <w:szCs w:val="21"/>
              </w:rPr>
              <w:t>E份额简称：“华夏理财固收增强精选封闭式18号390天E”</w:t>
            </w:r>
          </w:p>
        </w:tc>
      </w:tr>
      <w:tr w:rsidR="00FE7D19" w:rsidTr="003D3DE5">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22151018</w:t>
            </w:r>
          </w:p>
        </w:tc>
      </w:tr>
      <w:tr w:rsidR="00FE7D19" w:rsidTr="003D3DE5">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E份额代码：22151018E</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keepNext/>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keepNext/>
              <w:spacing w:line="300" w:lineRule="exact"/>
              <w:jc w:val="center"/>
              <w:rPr>
                <w:rFonts w:ascii="仿宋" w:eastAsia="仿宋" w:hAnsi="仿宋"/>
                <w:bCs/>
                <w:szCs w:val="21"/>
              </w:rPr>
            </w:pPr>
            <w:r>
              <w:rPr>
                <w:rFonts w:ascii="仿宋" w:eastAsia="仿宋" w:hAnsi="仿宋" w:hint="eastAsia"/>
                <w:bCs/>
                <w:szCs w:val="21"/>
              </w:rPr>
              <w:t>Z7003922000157</w:t>
            </w:r>
          </w:p>
          <w:p w:rsidR="00FE7D19" w:rsidRDefault="00FE7D19" w:rsidP="003D3DE5">
            <w:pPr>
              <w:keepNext/>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240" w:lineRule="atLeast"/>
              <w:jc w:val="center"/>
              <w:rPr>
                <w:rFonts w:ascii="仿宋" w:eastAsia="仿宋" w:hAnsi="仿宋"/>
                <w:bCs/>
                <w:szCs w:val="21"/>
              </w:rPr>
            </w:pPr>
            <w:r>
              <w:rPr>
                <w:rFonts w:ascii="仿宋" w:eastAsia="仿宋" w:hAnsi="仿宋" w:hint="eastAsia"/>
                <w:bCs/>
                <w:szCs w:val="21"/>
              </w:rPr>
              <w:t>产品管理人</w:t>
            </w:r>
          </w:p>
          <w:p w:rsidR="00FE7D19" w:rsidRDefault="00FE7D19" w:rsidP="003D3DE5">
            <w:pPr>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240" w:lineRule="atLeast"/>
              <w:jc w:val="center"/>
              <w:rPr>
                <w:rFonts w:ascii="仿宋" w:eastAsia="仿宋" w:hAnsi="仿宋"/>
                <w:bCs/>
                <w:szCs w:val="21"/>
              </w:rPr>
            </w:pPr>
            <w:r>
              <w:rPr>
                <w:rFonts w:ascii="仿宋" w:eastAsia="仿宋" w:hAnsi="仿宋" w:hint="eastAsia"/>
                <w:bCs/>
                <w:szCs w:val="21"/>
              </w:rPr>
              <w:t>华夏理财</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公募</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封闭式净值型</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固定收益类</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非保本浮动收益</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人民币</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rPr>
              <w:t>PR2级（中低风险）</w:t>
            </w:r>
            <w:r>
              <w:rPr>
                <w:rFonts w:ascii="仿宋" w:eastAsia="仿宋" w:hAnsi="仿宋"/>
                <w:bCs/>
                <w:szCs w:val="21"/>
              </w:rPr>
              <w:t>理财产品。</w:t>
            </w:r>
          </w:p>
          <w:p w:rsidR="00FE7D19" w:rsidRDefault="00FE7D19" w:rsidP="00FE7D19">
            <w:pPr>
              <w:spacing w:line="300" w:lineRule="exac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FE7D19" w:rsidRDefault="00FE7D19" w:rsidP="00FE7D19">
            <w:pPr>
              <w:spacing w:line="300" w:lineRule="exac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FE7D19" w:rsidRDefault="00FE7D19" w:rsidP="00FE7D19">
            <w:pPr>
              <w:spacing w:line="300" w:lineRule="exact"/>
              <w:ind w:firstLineChars="200" w:firstLine="440"/>
              <w:rPr>
                <w:rFonts w:ascii="仿宋" w:eastAsia="仿宋" w:hAnsi="仿宋"/>
                <w:b/>
                <w:bCs/>
                <w:szCs w:val="21"/>
              </w:rPr>
            </w:pPr>
            <w:r>
              <w:rPr>
                <w:rFonts w:ascii="仿宋" w:eastAsia="仿宋" w:hAnsi="仿宋" w:hint="eastAsia"/>
                <w:b/>
                <w:bCs/>
                <w:color w:val="FF0000"/>
                <w:spacing w:val="-1"/>
                <w:shd w:val="clear" w:color="auto" w:fill="FFFFFF"/>
              </w:rPr>
              <w:t>紫金农商银行对本产品的风险评级为中风险。</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hAnsi="仿宋"/>
                <w:b/>
              </w:rPr>
            </w:pPr>
            <w:r>
              <w:rPr>
                <w:rFonts w:ascii="仿宋" w:eastAsia="仿宋" w:hAnsi="仿宋" w:hint="eastAsia"/>
                <w:bCs/>
                <w:szCs w:val="21"/>
              </w:rPr>
              <w:t>本理财产品通过代理销售机构（以下简称“代销机构”）渠道销售的，理财产品评级应当以</w:t>
            </w:r>
            <w:bookmarkStart w:id="0" w:name="_Hlk76302700"/>
            <w:r>
              <w:rPr>
                <w:rFonts w:ascii="仿宋" w:eastAsia="仿宋" w:hAnsi="仿宋" w:hint="eastAsia"/>
                <w:bCs/>
                <w:szCs w:val="21"/>
              </w:rPr>
              <w:t>代销机构最终披露的评级结果</w:t>
            </w:r>
            <w:bookmarkEnd w:id="0"/>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szCs w:val="21"/>
              </w:rPr>
              <w:t>。</w:t>
            </w:r>
          </w:p>
        </w:tc>
      </w:tr>
      <w:tr w:rsidR="00FE7D19" w:rsidTr="003D3DE5">
        <w:trPr>
          <w:jc w:val="center"/>
        </w:trPr>
        <w:tc>
          <w:tcPr>
            <w:tcW w:w="1730" w:type="dxa"/>
            <w:tcBorders>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lastRenderedPageBreak/>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个人投资者、机构投资</w:t>
            </w:r>
            <w:r>
              <w:rPr>
                <w:rFonts w:ascii="仿宋" w:eastAsia="仿宋" w:hAnsi="仿宋"/>
                <w:bCs/>
                <w:szCs w:val="21"/>
              </w:rPr>
              <w:t>者</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 xml:space="preserve"> CR2（稳健型）、CR3（平衡型）、CR4（进取型）、CR5（激进型）的个人投资者。客户风险承受能力评级类型分为：CR1（谨慎型）、CR2（稳健型）、CR3（平衡型）、CR4（进取型）、CR5（激进型）</w:t>
            </w:r>
            <w:r>
              <w:rPr>
                <w:rFonts w:ascii="仿宋" w:eastAsia="仿宋" w:hAnsi="仿宋"/>
                <w:bCs/>
                <w:szCs w:val="21"/>
              </w:rPr>
              <w:t>。</w:t>
            </w:r>
          </w:p>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FE7D19" w:rsidRDefault="00FE7D19" w:rsidP="00FE7D19">
            <w:pPr>
              <w:spacing w:line="300" w:lineRule="exact"/>
              <w:ind w:firstLineChars="200" w:firstLine="442"/>
              <w:rPr>
                <w:rFonts w:ascii="仿宋" w:eastAsia="仿宋" w:hAnsi="仿宋"/>
                <w:b/>
                <w:bCs/>
                <w:szCs w:val="21"/>
              </w:rPr>
            </w:pPr>
            <w:r>
              <w:rPr>
                <w:rFonts w:ascii="仿宋" w:eastAsia="仿宋" w:hAnsi="仿宋" w:hint="eastAsia"/>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cs="仿宋" w:hint="eastAsia"/>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E份额：业绩</w:t>
            </w:r>
            <w:r>
              <w:rPr>
                <w:rFonts w:ascii="仿宋" w:eastAsia="仿宋" w:hAnsi="仿宋" w:hint="eastAsia"/>
                <w:bCs/>
                <w:szCs w:val="21"/>
              </w:rPr>
              <w:t>比较</w:t>
            </w:r>
            <w:r>
              <w:rPr>
                <w:rFonts w:ascii="仿宋" w:eastAsia="仿宋" w:hAnsi="仿宋" w:cs="Cambria" w:hint="eastAsia"/>
                <w:bCs/>
                <w:szCs w:val="21"/>
              </w:rPr>
              <w:t>基准为4.15%（年化）。以产品投资利率债仓位0-10%，信用债仓位70%-100%，非标债权类资产仓位0-30%，权益类资产仓位0-5%，组合杠杆率105%-125%为例，参考中债-国债总财富指数、中债-信用债总财富指数、Wind混合型基金总指数以及期限匹配的非标债权类资产目标收益率，结合产品债券组合久期不超过1.5年的投资策略并扣除各项费用后，综合测算得出上述业绩比较基准。测算示例仅供参考，具体资产投资比例可根据各类资产的收益水平、流动性特征、信用风险等因素动态调整。</w:t>
            </w:r>
          </w:p>
          <w:p w:rsidR="00FE7D19" w:rsidRDefault="00FE7D19" w:rsidP="00FE7D19">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FE7D19" w:rsidRDefault="00FE7D19" w:rsidP="003D3DE5">
            <w:pPr>
              <w:spacing w:line="240" w:lineRule="atLeast"/>
              <w:rPr>
                <w:rFonts w:ascii="仿宋" w:eastAsia="仿宋" w:hAnsi="仿宋" w:cs="Cambria"/>
                <w:bCs/>
                <w:szCs w:val="21"/>
              </w:rPr>
            </w:pPr>
            <w:r>
              <w:rPr>
                <w:rFonts w:ascii="仿宋" w:eastAsia="仿宋" w:hAnsi="仿宋" w:cs="Cambria" w:hint="eastAsia"/>
                <w:bCs/>
                <w:szCs w:val="21"/>
              </w:rPr>
              <w:t>华夏理财有权根据市场情况及产品运作情况调整业绩比较基准，并至少于新业绩比较基准启用前3个工作日公告。</w:t>
            </w:r>
          </w:p>
          <w:p w:rsidR="00FE7D19" w:rsidRDefault="00FE7D19" w:rsidP="00FE7D19">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FE7D19" w:rsidRDefault="00FE7D19" w:rsidP="00FE7D19">
            <w:pPr>
              <w:spacing w:line="240" w:lineRule="atLeast"/>
              <w:ind w:firstLineChars="200" w:firstLine="44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FE7D19" w:rsidRDefault="00FE7D19" w:rsidP="00FE7D19">
            <w:pPr>
              <w:spacing w:line="300" w:lineRule="exact"/>
              <w:ind w:firstLineChars="200" w:firstLine="44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2023年2月16日</w:t>
            </w:r>
            <w:r>
              <w:rPr>
                <w:rFonts w:ascii="仿宋" w:eastAsia="仿宋" w:hAnsi="仿宋"/>
                <w:bCs/>
                <w:szCs w:val="21"/>
              </w:rPr>
              <w:t>－</w:t>
            </w:r>
            <w:r>
              <w:rPr>
                <w:rFonts w:ascii="仿宋" w:eastAsia="仿宋" w:hAnsi="仿宋" w:hint="eastAsia"/>
                <w:bCs/>
                <w:szCs w:val="21"/>
              </w:rPr>
              <w:t>2023年2月22日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2023年2月23日</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390天</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lastRenderedPageBreak/>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2024年3月19日理财产品正常到期，到期日如为非工作日，则顺延至下一工作日。如理财产品因故提前或延迟到期的，则终止日以华夏理财发布的公告为准。</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FE7D19" w:rsidRDefault="00FE7D19" w:rsidP="00FE7D19">
            <w:pPr>
              <w:spacing w:line="300" w:lineRule="exact"/>
              <w:ind w:firstLineChars="200" w:firstLine="44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w:t>
            </w:r>
            <w:bookmarkStart w:id="1" w:name="_GoBack"/>
            <w:bookmarkEnd w:id="1"/>
            <w:r>
              <w:rPr>
                <w:rFonts w:ascii="仿宋" w:eastAsia="仿宋" w:hAnsi="仿宋" w:hint="eastAsia"/>
                <w:bCs/>
                <w:szCs w:val="21"/>
              </w:rPr>
              <w:t>收益（如有）的具体到账账户、到账日及到账时间以代销机构划付规定为准。</w:t>
            </w:r>
          </w:p>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hAnsi="仿宋"/>
              </w:rPr>
            </w:pPr>
            <w:r>
              <w:rPr>
                <w:rFonts w:ascii="仿宋" w:eastAsia="仿宋" w:hAnsi="仿宋" w:hint="eastAsia"/>
                <w:bCs/>
                <w:szCs w:val="21"/>
              </w:rPr>
              <w:t>面向全国发行</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FE7D19" w:rsidTr="003D3DE5">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FE7D19" w:rsidRDefault="00FE7D19" w:rsidP="00FE7D19">
            <w:pPr>
              <w:spacing w:line="300" w:lineRule="exact"/>
              <w:ind w:firstLineChars="200" w:firstLine="44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240" w:lineRule="atLeast"/>
              <w:ind w:firstLineChars="200" w:firstLine="44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FE7D19" w:rsidRDefault="00FE7D19" w:rsidP="00FE7D19">
            <w:pPr>
              <w:spacing w:line="240" w:lineRule="atLeast"/>
              <w:ind w:firstLineChars="200" w:firstLine="440"/>
              <w:rPr>
                <w:rFonts w:ascii="仿宋" w:eastAsia="仿宋" w:hAnsi="仿宋"/>
              </w:rPr>
            </w:pPr>
            <w:r>
              <w:rPr>
                <w:rFonts w:ascii="仿宋" w:eastAsia="仿宋" w:hAnsi="仿宋" w:hint="eastAsia"/>
              </w:rPr>
              <w:t>如代销机构规定与本规则不一致的，则以各代销机构规定为准，但不得低于本起点金额。</w:t>
            </w:r>
          </w:p>
          <w:p w:rsidR="00FE7D19" w:rsidRDefault="00FE7D19" w:rsidP="00FE7D19">
            <w:pPr>
              <w:spacing w:line="240" w:lineRule="atLeast"/>
              <w:ind w:firstLineChars="200" w:firstLine="440"/>
              <w:rPr>
                <w:rFonts w:ascii="仿宋" w:eastAsia="仿宋" w:hAnsi="仿宋"/>
                <w:bCs/>
                <w:szCs w:val="21"/>
              </w:rPr>
            </w:pPr>
            <w:r>
              <w:rPr>
                <w:rFonts w:ascii="仿宋" w:eastAsia="仿宋" w:hAnsi="仿宋" w:hint="eastAsia"/>
                <w:bCs/>
                <w:szCs w:val="21"/>
              </w:rPr>
              <w:t>具体详见“五、认购”。</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240" w:lineRule="atLeast"/>
              <w:ind w:firstLineChars="200" w:firstLine="440"/>
              <w:rPr>
                <w:rFonts w:ascii="仿宋" w:eastAsia="仿宋" w:hAnsi="仿宋"/>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p w:rsidR="00FE7D19" w:rsidRDefault="00FE7D19" w:rsidP="00FE7D19">
            <w:pPr>
              <w:spacing w:line="240" w:lineRule="atLeast"/>
              <w:ind w:firstLineChars="200" w:firstLine="440"/>
              <w:rPr>
                <w:rFonts w:ascii="仿宋" w:eastAsia="仿宋" w:hAnsi="仿宋"/>
                <w:bCs/>
                <w:szCs w:val="21"/>
              </w:rPr>
            </w:pPr>
            <w:r>
              <w:rPr>
                <w:rFonts w:ascii="仿宋" w:eastAsia="仿宋" w:hAnsi="仿宋" w:hint="eastAsia"/>
              </w:rPr>
              <w:t>最高持有限额要求：本理财产品单一投资者持有本产品份额数不得超过产品份额总数的50%。</w:t>
            </w:r>
          </w:p>
        </w:tc>
      </w:tr>
      <w:tr w:rsidR="00FE7D19" w:rsidTr="003D3DE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FE7D19" w:rsidRDefault="00FE7D19" w:rsidP="003D3DE5">
            <w:pPr>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w:t>
            </w:r>
            <w:r>
              <w:rPr>
                <w:rFonts w:ascii="仿宋" w:eastAsia="仿宋" w:hAnsi="仿宋" w:hint="eastAsia"/>
              </w:rPr>
              <w:lastRenderedPageBreak/>
              <w:t>低于本追加起点金额。</w:t>
            </w:r>
          </w:p>
        </w:tc>
      </w:tr>
      <w:tr w:rsidR="00FE7D19" w:rsidTr="003D3DE5">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FE7D19" w:rsidRDefault="00FE7D19" w:rsidP="003D3DE5">
            <w:pPr>
              <w:spacing w:line="300" w:lineRule="exact"/>
              <w:jc w:val="center"/>
              <w:rPr>
                <w:rFonts w:ascii="仿宋" w:eastAsia="仿宋" w:hAnsi="仿宋"/>
                <w:bCs/>
                <w:szCs w:val="21"/>
              </w:rPr>
            </w:pPr>
            <w:r>
              <w:rPr>
                <w:rFonts w:ascii="仿宋" w:eastAsia="仿宋" w:hAnsi="仿宋" w:hint="eastAsia"/>
                <w:bCs/>
                <w:szCs w:val="21"/>
              </w:rPr>
              <w:lastRenderedPageBreak/>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FE7D19" w:rsidRDefault="00FE7D19" w:rsidP="00FE7D19">
            <w:pPr>
              <w:spacing w:line="300" w:lineRule="exact"/>
              <w:ind w:firstLineChars="200" w:firstLine="440"/>
              <w:rPr>
                <w:rFonts w:ascii="仿宋" w:eastAsia="仿宋" w:hAnsi="仿宋"/>
                <w:bCs/>
                <w:szCs w:val="21"/>
              </w:rPr>
            </w:pPr>
            <w:r>
              <w:rPr>
                <w:rFonts w:ascii="仿宋" w:eastAsia="仿宋" w:hAnsi="仿宋" w:hint="eastAsia"/>
                <w:bCs/>
                <w:szCs w:val="21"/>
              </w:rPr>
              <w:t>认购份额=认购金额/1元。</w:t>
            </w:r>
          </w:p>
        </w:tc>
      </w:tr>
    </w:tbl>
    <w:p w:rsidR="0006322B" w:rsidRPr="00FE7D19" w:rsidRDefault="0006322B" w:rsidP="00A215C9">
      <w:pPr>
        <w:adjustRightInd/>
        <w:snapToGrid/>
        <w:spacing w:after="0"/>
        <w:ind w:firstLine="630"/>
        <w:rPr>
          <w:rFonts w:ascii="仿宋_GB2312" w:eastAsia="仿宋_GB2312" w:hAnsi="微软雅黑" w:cs="宋体"/>
          <w:color w:val="000000"/>
          <w:sz w:val="32"/>
          <w:szCs w:val="32"/>
        </w:rPr>
      </w:pPr>
    </w:p>
    <w:p w:rsidR="0006322B" w:rsidRPr="00E05633" w:rsidRDefault="00610019" w:rsidP="00A215C9">
      <w:pPr>
        <w:adjustRightInd/>
        <w:snapToGrid/>
        <w:spacing w:after="0"/>
        <w:ind w:firstLine="630"/>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FC73A4" w:rsidRDefault="00FC73A4" w:rsidP="00A215C9">
      <w:pPr>
        <w:adjustRightInd/>
        <w:snapToGrid/>
        <w:spacing w:after="0"/>
        <w:ind w:firstLine="630"/>
        <w:rPr>
          <w:rFonts w:ascii="仿宋_GB2312" w:eastAsia="仿宋_GB2312" w:hAnsi="微软雅黑" w:cs="宋体"/>
          <w:color w:val="000000"/>
          <w:sz w:val="32"/>
          <w:szCs w:val="32"/>
        </w:rPr>
      </w:pPr>
    </w:p>
    <w:p w:rsidR="00740E8C" w:rsidRDefault="00740E8C" w:rsidP="00A215C9">
      <w:pPr>
        <w:adjustRightInd/>
        <w:snapToGrid/>
        <w:spacing w:after="0"/>
        <w:ind w:firstLine="630"/>
        <w:rPr>
          <w:rFonts w:ascii="仿宋_GB2312" w:eastAsia="仿宋_GB2312" w:hAnsi="微软雅黑" w:cs="宋体"/>
          <w:color w:val="000000"/>
          <w:sz w:val="32"/>
          <w:szCs w:val="32"/>
        </w:rPr>
      </w:pPr>
    </w:p>
    <w:p w:rsidR="00CD74BD" w:rsidRDefault="00CD74BD" w:rsidP="00A215C9">
      <w:pPr>
        <w:adjustRightInd/>
        <w:snapToGrid/>
        <w:spacing w:after="0"/>
        <w:rPr>
          <w:rFonts w:ascii="仿宋_GB2312" w:eastAsia="仿宋_GB2312" w:hAnsi="微软雅黑" w:cs="宋体"/>
          <w:color w:val="000000"/>
          <w:sz w:val="32"/>
          <w:szCs w:val="32"/>
        </w:rPr>
      </w:pP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注意事项：</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1、该产品销售要求参照我行自营理财销售相关规定执行。</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2、相关产品销售文件见附件。</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3、如有其他未尽事宜以私人银行部解释为准。</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 </w:t>
      </w:r>
    </w:p>
    <w:p w:rsidR="00A9085A"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附件：</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1.</w:t>
      </w:r>
      <w:r w:rsidRPr="007B1B62">
        <w:rPr>
          <w:rFonts w:ascii="宋体" w:eastAsia="宋体" w:hAnsi="宋体" w:cs="宋体" w:hint="eastAsia"/>
          <w:b/>
          <w:bCs/>
          <w:sz w:val="36"/>
        </w:rPr>
        <w:t xml:space="preserve"> </w:t>
      </w:r>
      <w:r w:rsidRPr="007B1B62">
        <w:rPr>
          <w:rFonts w:ascii="仿宋_GB2312" w:eastAsia="仿宋_GB2312" w:hAnsi="微软雅黑" w:cs="宋体" w:hint="eastAsia"/>
          <w:bCs/>
          <w:color w:val="000000"/>
          <w:sz w:val="32"/>
          <w:szCs w:val="32"/>
        </w:rPr>
        <w:t>华夏理财固定收益增强型精选封闭式理财产品</w:t>
      </w:r>
      <w:r w:rsidR="00BE11EB">
        <w:rPr>
          <w:rFonts w:ascii="仿宋_GB2312" w:eastAsia="仿宋_GB2312" w:hAnsi="微软雅黑" w:cs="宋体" w:hint="eastAsia"/>
          <w:bCs/>
          <w:color w:val="000000"/>
          <w:sz w:val="32"/>
          <w:szCs w:val="32"/>
        </w:rPr>
        <w:t>1</w:t>
      </w:r>
      <w:r w:rsidR="00FE7D19">
        <w:rPr>
          <w:rFonts w:ascii="仿宋_GB2312" w:eastAsia="仿宋_GB2312" w:hAnsi="微软雅黑" w:cs="宋体" w:hint="eastAsia"/>
          <w:bCs/>
          <w:color w:val="000000"/>
          <w:sz w:val="32"/>
          <w:szCs w:val="32"/>
        </w:rPr>
        <w:t>8</w:t>
      </w:r>
      <w:r w:rsidRPr="007B1B62">
        <w:rPr>
          <w:rFonts w:ascii="仿宋_GB2312" w:eastAsia="仿宋_GB2312" w:hAnsi="微软雅黑" w:cs="宋体" w:hint="eastAsia"/>
          <w:bCs/>
          <w:color w:val="000000"/>
          <w:sz w:val="32"/>
          <w:szCs w:val="32"/>
        </w:rPr>
        <w:t>号</w:t>
      </w:r>
      <w:r w:rsidRPr="007B1B62">
        <w:rPr>
          <w:rFonts w:ascii="仿宋_GB2312" w:eastAsia="仿宋_GB2312" w:hAnsi="微软雅黑" w:cs="宋体" w:hint="eastAsia"/>
          <w:color w:val="000000"/>
          <w:sz w:val="32"/>
          <w:szCs w:val="32"/>
        </w:rPr>
        <w:t>说明书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2.华夏理财有限责任公司个人理财产品风险揭示书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3.华夏理财有限责任公司个人理财产品投资者权益须知</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4.华夏理财有限责任公司理财产品销售协议书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5.华夏理财有限责任公司理财产品投资协议书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 </w:t>
      </w:r>
    </w:p>
    <w:p w:rsidR="00A215C9" w:rsidRPr="007B1B62" w:rsidRDefault="00A215C9"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A215C9" w:rsidRPr="00A215C9" w:rsidRDefault="0070239F" w:rsidP="00A215C9">
      <w:pPr>
        <w:adjustRightInd/>
        <w:snapToGrid/>
        <w:spacing w:after="0"/>
        <w:ind w:firstLine="5445"/>
        <w:rPr>
          <w:rFonts w:ascii="微软雅黑" w:hAnsi="微软雅黑" w:cs="宋体"/>
          <w:color w:val="000000"/>
          <w:sz w:val="30"/>
          <w:szCs w:val="30"/>
        </w:rPr>
      </w:pPr>
      <w:r>
        <w:rPr>
          <w:rFonts w:ascii="仿宋_GB2312" w:eastAsia="仿宋_GB2312" w:hAnsi="微软雅黑" w:cs="宋体" w:hint="eastAsia"/>
          <w:color w:val="000000"/>
          <w:sz w:val="32"/>
          <w:szCs w:val="32"/>
        </w:rPr>
        <w:t>20</w:t>
      </w:r>
      <w:r w:rsidR="008C152A">
        <w:rPr>
          <w:rFonts w:ascii="仿宋_GB2312" w:eastAsia="仿宋_GB2312" w:hAnsi="微软雅黑" w:cs="宋体" w:hint="eastAsia"/>
          <w:color w:val="000000"/>
          <w:sz w:val="32"/>
          <w:szCs w:val="32"/>
        </w:rPr>
        <w:t>2</w:t>
      </w:r>
      <w:r w:rsidR="00F25814">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年</w:t>
      </w:r>
      <w:r w:rsidR="008A1805">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月</w:t>
      </w:r>
      <w:r w:rsidR="00FE7D19">
        <w:rPr>
          <w:rFonts w:ascii="仿宋_GB2312" w:eastAsia="仿宋_GB2312" w:hAnsi="微软雅黑" w:cs="宋体" w:hint="eastAsia"/>
          <w:color w:val="000000"/>
          <w:sz w:val="32"/>
          <w:szCs w:val="32"/>
        </w:rPr>
        <w:t>16</w:t>
      </w:r>
      <w:r w:rsidR="00A215C9" w:rsidRPr="00A215C9">
        <w:rPr>
          <w:rFonts w:ascii="仿宋_GB2312" w:eastAsia="仿宋_GB2312" w:hAnsi="微软雅黑" w:cs="宋体"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40F" w:rsidRDefault="00F9440F" w:rsidP="00A215C9">
      <w:pPr>
        <w:spacing w:after="0"/>
      </w:pPr>
      <w:r>
        <w:separator/>
      </w:r>
    </w:p>
  </w:endnote>
  <w:endnote w:type="continuationSeparator" w:id="1">
    <w:p w:rsidR="00F9440F" w:rsidRDefault="00F9440F" w:rsidP="00A215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40F" w:rsidRDefault="00F9440F" w:rsidP="00A215C9">
      <w:pPr>
        <w:spacing w:after="0"/>
      </w:pPr>
      <w:r>
        <w:separator/>
      </w:r>
    </w:p>
  </w:footnote>
  <w:footnote w:type="continuationSeparator" w:id="1">
    <w:p w:rsidR="00F9440F" w:rsidRDefault="00F9440F" w:rsidP="00A215C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characterSpacingControl w:val="doNotCompress"/>
  <w:hdrShapeDefaults>
    <o:shapedefaults v:ext="edit" spidmax="32770"/>
  </w:hdrShapeDefaults>
  <w:footnotePr>
    <w:footnote w:id="0"/>
    <w:footnote w:id="1"/>
  </w:footnotePr>
  <w:endnotePr>
    <w:endnote w:id="0"/>
    <w:endnote w:id="1"/>
  </w:endnotePr>
  <w:compat>
    <w:useFELayout/>
  </w:compat>
  <w:rsids>
    <w:rsidRoot w:val="00D31D50"/>
    <w:rsid w:val="0002233E"/>
    <w:rsid w:val="000430CA"/>
    <w:rsid w:val="00051B4A"/>
    <w:rsid w:val="0006322B"/>
    <w:rsid w:val="000729EB"/>
    <w:rsid w:val="000812F4"/>
    <w:rsid w:val="000B6901"/>
    <w:rsid w:val="000E18A2"/>
    <w:rsid w:val="000E7543"/>
    <w:rsid w:val="0010440D"/>
    <w:rsid w:val="001225F8"/>
    <w:rsid w:val="001A0926"/>
    <w:rsid w:val="001B2273"/>
    <w:rsid w:val="00201E20"/>
    <w:rsid w:val="00206C64"/>
    <w:rsid w:val="00206F8F"/>
    <w:rsid w:val="00216E71"/>
    <w:rsid w:val="002235BC"/>
    <w:rsid w:val="00233CED"/>
    <w:rsid w:val="002513BD"/>
    <w:rsid w:val="00277323"/>
    <w:rsid w:val="00283408"/>
    <w:rsid w:val="002866F6"/>
    <w:rsid w:val="002B1948"/>
    <w:rsid w:val="002C248B"/>
    <w:rsid w:val="002D757D"/>
    <w:rsid w:val="002E3ECB"/>
    <w:rsid w:val="00317265"/>
    <w:rsid w:val="00322F4C"/>
    <w:rsid w:val="00323B43"/>
    <w:rsid w:val="0035191B"/>
    <w:rsid w:val="00353BA9"/>
    <w:rsid w:val="00370D5E"/>
    <w:rsid w:val="00395E2A"/>
    <w:rsid w:val="003C1D41"/>
    <w:rsid w:val="003D37D8"/>
    <w:rsid w:val="003D4715"/>
    <w:rsid w:val="003E6073"/>
    <w:rsid w:val="004168C3"/>
    <w:rsid w:val="00422AD1"/>
    <w:rsid w:val="00426133"/>
    <w:rsid w:val="004358AB"/>
    <w:rsid w:val="00443E90"/>
    <w:rsid w:val="00446FA0"/>
    <w:rsid w:val="00450005"/>
    <w:rsid w:val="0045680A"/>
    <w:rsid w:val="00470CF3"/>
    <w:rsid w:val="0049140E"/>
    <w:rsid w:val="004C175A"/>
    <w:rsid w:val="004E145C"/>
    <w:rsid w:val="005218F6"/>
    <w:rsid w:val="00536DF2"/>
    <w:rsid w:val="00543782"/>
    <w:rsid w:val="00563304"/>
    <w:rsid w:val="00607EC0"/>
    <w:rsid w:val="00610019"/>
    <w:rsid w:val="00611544"/>
    <w:rsid w:val="006148C9"/>
    <w:rsid w:val="0061606F"/>
    <w:rsid w:val="006214F4"/>
    <w:rsid w:val="006C44CC"/>
    <w:rsid w:val="00701C74"/>
    <w:rsid w:val="0070239F"/>
    <w:rsid w:val="0073205A"/>
    <w:rsid w:val="00740E8C"/>
    <w:rsid w:val="00783419"/>
    <w:rsid w:val="00793A91"/>
    <w:rsid w:val="007B1B62"/>
    <w:rsid w:val="008218CF"/>
    <w:rsid w:val="008450A8"/>
    <w:rsid w:val="008507C0"/>
    <w:rsid w:val="00853233"/>
    <w:rsid w:val="00870AB0"/>
    <w:rsid w:val="00884835"/>
    <w:rsid w:val="00893277"/>
    <w:rsid w:val="008A1805"/>
    <w:rsid w:val="008A6AC1"/>
    <w:rsid w:val="008B7726"/>
    <w:rsid w:val="008C152A"/>
    <w:rsid w:val="008F2B7A"/>
    <w:rsid w:val="00924DF6"/>
    <w:rsid w:val="00951BFC"/>
    <w:rsid w:val="0096633A"/>
    <w:rsid w:val="0096677C"/>
    <w:rsid w:val="00981325"/>
    <w:rsid w:val="00986A17"/>
    <w:rsid w:val="00996AC4"/>
    <w:rsid w:val="009B2786"/>
    <w:rsid w:val="00A215C9"/>
    <w:rsid w:val="00A30CF8"/>
    <w:rsid w:val="00A6775F"/>
    <w:rsid w:val="00A838DC"/>
    <w:rsid w:val="00A9085A"/>
    <w:rsid w:val="00A9135E"/>
    <w:rsid w:val="00AA23FA"/>
    <w:rsid w:val="00AC6774"/>
    <w:rsid w:val="00AD4C9C"/>
    <w:rsid w:val="00AE6487"/>
    <w:rsid w:val="00AE64B3"/>
    <w:rsid w:val="00B01B88"/>
    <w:rsid w:val="00B22801"/>
    <w:rsid w:val="00B24A4C"/>
    <w:rsid w:val="00B37F40"/>
    <w:rsid w:val="00B73A10"/>
    <w:rsid w:val="00BA2B1C"/>
    <w:rsid w:val="00BD34A7"/>
    <w:rsid w:val="00BE11EB"/>
    <w:rsid w:val="00C00041"/>
    <w:rsid w:val="00C23A87"/>
    <w:rsid w:val="00C268F1"/>
    <w:rsid w:val="00C468C3"/>
    <w:rsid w:val="00C66A8C"/>
    <w:rsid w:val="00CB16FF"/>
    <w:rsid w:val="00CB29BA"/>
    <w:rsid w:val="00CD74BD"/>
    <w:rsid w:val="00D31D50"/>
    <w:rsid w:val="00DB267C"/>
    <w:rsid w:val="00DC08E6"/>
    <w:rsid w:val="00DD6D79"/>
    <w:rsid w:val="00DE145A"/>
    <w:rsid w:val="00E05633"/>
    <w:rsid w:val="00E342C9"/>
    <w:rsid w:val="00E42FEF"/>
    <w:rsid w:val="00E774C6"/>
    <w:rsid w:val="00EA1489"/>
    <w:rsid w:val="00EC2598"/>
    <w:rsid w:val="00EC780B"/>
    <w:rsid w:val="00EF5319"/>
    <w:rsid w:val="00F04234"/>
    <w:rsid w:val="00F21AAA"/>
    <w:rsid w:val="00F25814"/>
    <w:rsid w:val="00F805F0"/>
    <w:rsid w:val="00F9440F"/>
    <w:rsid w:val="00F957A8"/>
    <w:rsid w:val="00F97B21"/>
    <w:rsid w:val="00FA233C"/>
    <w:rsid w:val="00FC73A4"/>
    <w:rsid w:val="00FE7D19"/>
    <w:rsid w:val="00FF1D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 w:id="1117943911">
      <w:bodyDiv w:val="1"/>
      <w:marLeft w:val="0"/>
      <w:marRight w:val="0"/>
      <w:marTop w:val="0"/>
      <w:marBottom w:val="0"/>
      <w:divBdr>
        <w:top w:val="none" w:sz="0" w:space="0" w:color="auto"/>
        <w:left w:val="none" w:sz="0" w:space="0" w:color="auto"/>
        <w:bottom w:val="none" w:sz="0" w:space="0" w:color="auto"/>
        <w:right w:val="none" w:sz="0" w:space="0" w:color="auto"/>
      </w:divBdr>
    </w:div>
    <w:div w:id="182296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428</Words>
  <Characters>2443</Characters>
  <Application>Microsoft Office Word</Application>
  <DocSecurity>0</DocSecurity>
  <Lines>20</Lines>
  <Paragraphs>5</Paragraphs>
  <ScaleCrop>false</ScaleCrop>
  <Company>Microsoft</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21</cp:revision>
  <cp:lastPrinted>2021-06-03T04:20:00Z</cp:lastPrinted>
  <dcterms:created xsi:type="dcterms:W3CDTF">2022-10-06T11:30:00Z</dcterms:created>
  <dcterms:modified xsi:type="dcterms:W3CDTF">2023-02-16T01:05:00Z</dcterms:modified>
</cp:coreProperties>
</file>